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9B7DB">
      <w:pPr>
        <w:spacing w:line="560" w:lineRule="exact"/>
        <w:rPr>
          <w:rFonts w:hint="default" w:ascii="Times New Roman" w:hAnsi="Times New Roman" w:eastAsia="方正黑体_GBK" w:cs="Times New Roman"/>
          <w:color w:val="000000"/>
          <w:kern w:val="0"/>
          <w:sz w:val="32"/>
          <w:szCs w:val="32"/>
          <w:lang w:val="en-US" w:eastAsia="zh-CN" w:bidi="ar"/>
        </w:rPr>
      </w:pPr>
      <w:r>
        <w:rPr>
          <w:rFonts w:hint="default" w:ascii="Times New Roman" w:hAnsi="Times New Roman" w:eastAsia="方正黑体_GBK" w:cs="Times New Roman"/>
          <w:color w:val="000000"/>
          <w:kern w:val="0"/>
          <w:sz w:val="32"/>
          <w:szCs w:val="32"/>
          <w:lang w:val="en-US" w:eastAsia="zh-CN" w:bidi="ar"/>
        </w:rPr>
        <w:t>附件</w:t>
      </w:r>
      <w:r>
        <w:rPr>
          <w:rFonts w:hint="eastAsia" w:ascii="Times New Roman" w:hAnsi="Times New Roman" w:eastAsia="方正黑体_GBK" w:cs="Times New Roman"/>
          <w:color w:val="000000"/>
          <w:kern w:val="0"/>
          <w:sz w:val="32"/>
          <w:szCs w:val="32"/>
          <w:lang w:val="en-US" w:eastAsia="zh-CN" w:bidi="ar"/>
        </w:rPr>
        <w:t>6</w:t>
      </w:r>
    </w:p>
    <w:p w14:paraId="5944C99D">
      <w:pPr>
        <w:spacing w:line="560" w:lineRule="exact"/>
        <w:jc w:val="center"/>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新空间运营主题单元点位信息</w:t>
      </w:r>
    </w:p>
    <w:p w14:paraId="22B5D7FD">
      <w:pPr>
        <w:spacing w:line="600" w:lineRule="exact"/>
        <w:jc w:val="center"/>
        <w:rPr>
          <w:rFonts w:hint="eastAsia" w:ascii="Times New Roman" w:hAnsi="Times New Roman" w:eastAsia="方正小标宋_GBK" w:cs="Times New Roman"/>
          <w:sz w:val="44"/>
          <w:szCs w:val="44"/>
        </w:rPr>
      </w:pPr>
    </w:p>
    <w:p w14:paraId="796ABF27">
      <w:pPr>
        <w:spacing w:line="600" w:lineRule="exact"/>
        <w:jc w:val="center"/>
        <w:rPr>
          <w:rFonts w:ascii="Times New Roman" w:hAnsi="Times New Roman" w:eastAsia="方正小标宋_GBK" w:cs="Times New Roman"/>
          <w:sz w:val="32"/>
          <w:szCs w:val="32"/>
        </w:rPr>
      </w:pPr>
      <w:r>
        <w:rPr>
          <w:rFonts w:hint="eastAsia" w:ascii="Times New Roman" w:hAnsi="Times New Roman" w:eastAsia="方正小标宋_GBK" w:cs="Times New Roman"/>
          <w:sz w:val="32"/>
          <w:szCs w:val="32"/>
          <w:lang w:val="en-US" w:eastAsia="zh-CN"/>
        </w:rPr>
        <w:t>贵池区</w:t>
      </w:r>
      <w:r>
        <w:rPr>
          <w:rFonts w:hint="eastAsia" w:ascii="Times New Roman" w:hAnsi="Times New Roman" w:eastAsia="方正小标宋_GBK" w:cs="Times New Roman"/>
          <w:sz w:val="32"/>
          <w:szCs w:val="32"/>
        </w:rPr>
        <w:t>老池口历史文化街区</w:t>
      </w:r>
    </w:p>
    <w:p w14:paraId="4A52467D">
      <w:pPr>
        <w:spacing w:line="560" w:lineRule="exact"/>
        <w:ind w:firstLine="640" w:firstLineChars="200"/>
        <w:rPr>
          <w:rFonts w:ascii="Times New Roman" w:hAnsi="Times New Roman" w:eastAsia="仿宋_GB2312" w:cs="Times New Roman"/>
          <w:sz w:val="32"/>
          <w:szCs w:val="32"/>
        </w:rPr>
      </w:pPr>
    </w:p>
    <w:p w14:paraId="528C0EAF">
      <w:pPr>
        <w:spacing w:line="560" w:lineRule="exact"/>
        <w:ind w:firstLine="640" w:firstLineChars="200"/>
        <w:rPr>
          <w:rFonts w:ascii="Times New Roman" w:hAnsi="Times New Roman" w:eastAsia="方正黑体_GBK" w:cs="Times New Roman"/>
          <w:color w:val="000000"/>
          <w:kern w:val="0"/>
          <w:sz w:val="32"/>
          <w:szCs w:val="32"/>
          <w:lang w:bidi="ar"/>
        </w:rPr>
      </w:pPr>
      <w:r>
        <w:rPr>
          <w:rFonts w:hint="default" w:ascii="Times New Roman" w:hAnsi="Times New Roman" w:eastAsia="方正黑体_GBK" w:cs="Times New Roman"/>
          <w:color w:val="000000"/>
          <w:kern w:val="0"/>
          <w:sz w:val="32"/>
          <w:szCs w:val="32"/>
          <w:lang w:bidi="ar"/>
        </w:rPr>
        <w:t>一、基础信息</w:t>
      </w:r>
    </w:p>
    <w:p w14:paraId="45FDD838">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管理/权属单位</w:t>
      </w:r>
    </w:p>
    <w:p w14:paraId="1D5959EB">
      <w:pPr>
        <w:spacing w:line="560" w:lineRule="exact"/>
        <w:ind w:firstLine="640" w:firstLineChars="200"/>
        <w:rPr>
          <w:rFonts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池州</w:t>
      </w:r>
      <w:r>
        <w:rPr>
          <w:rFonts w:ascii="Times New Roman" w:hAnsi="Times New Roman" w:eastAsia="方正仿宋_GBK" w:cs="Times New Roman"/>
          <w:color w:val="000000"/>
          <w:kern w:val="0"/>
          <w:sz w:val="32"/>
          <w:szCs w:val="32"/>
          <w:lang w:bidi="ar"/>
        </w:rPr>
        <w:t>市景域旅游发展有限公司</w:t>
      </w:r>
    </w:p>
    <w:p w14:paraId="64D8E592">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ascii="Times New Roman" w:hAnsi="Times New Roman" w:eastAsia="方正楷体_GBK" w:cs="Times New Roman"/>
          <w:b/>
          <w:bCs/>
          <w:color w:val="000000"/>
          <w:kern w:val="0"/>
          <w:sz w:val="32"/>
          <w:szCs w:val="32"/>
          <w:lang w:bidi="ar"/>
        </w:rPr>
        <w:t>对接联系人</w:t>
      </w:r>
    </w:p>
    <w:p w14:paraId="657F8190">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职务：</w:t>
      </w:r>
      <w:r>
        <w:rPr>
          <w:rFonts w:hint="default" w:ascii="Times New Roman" w:hAnsi="Times New Roman" w:eastAsia="方正仿宋_GBK" w:cs="Times New Roman"/>
          <w:color w:val="000000"/>
          <w:kern w:val="0"/>
          <w:sz w:val="32"/>
          <w:szCs w:val="32"/>
          <w:lang w:bidi="ar"/>
        </w:rPr>
        <w:t>池州</w:t>
      </w:r>
      <w:r>
        <w:rPr>
          <w:rFonts w:ascii="Times New Roman" w:hAnsi="Times New Roman" w:eastAsia="方正仿宋_GBK" w:cs="Times New Roman"/>
          <w:color w:val="000000"/>
          <w:kern w:val="0"/>
          <w:sz w:val="32"/>
          <w:szCs w:val="32"/>
          <w:lang w:bidi="ar"/>
        </w:rPr>
        <w:t>市景域旅游发展有限公司副总经理</w:t>
      </w:r>
    </w:p>
    <w:p w14:paraId="7E745B0C">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姓名：孔颖</w:t>
      </w:r>
    </w:p>
    <w:p w14:paraId="2B57AA16">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电话：18756604681</w:t>
      </w:r>
    </w:p>
    <w:p w14:paraId="69E3B63E">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黑体_GBK" w:cs="Times New Roman"/>
          <w:color w:val="000000"/>
          <w:kern w:val="0"/>
          <w:sz w:val="32"/>
          <w:szCs w:val="32"/>
          <w:lang w:bidi="ar"/>
        </w:rPr>
        <w:t>二、资源禀赋与现状</w:t>
      </w:r>
      <w:r>
        <w:rPr>
          <w:rFonts w:ascii="Times New Roman" w:hAnsi="Times New Roman" w:eastAsia="黑体" w:cs="Times New Roman"/>
          <w:color w:val="000000"/>
          <w:kern w:val="0"/>
          <w:sz w:val="32"/>
          <w:szCs w:val="32"/>
          <w:lang w:bidi="ar"/>
        </w:rPr>
        <w:t xml:space="preserve"> </w:t>
      </w:r>
      <w:r>
        <w:rPr>
          <w:rFonts w:ascii="Times New Roman" w:hAnsi="Times New Roman" w:eastAsia="方正仿宋_GBK" w:cs="Times New Roman"/>
          <w:color w:val="000000"/>
          <w:kern w:val="0"/>
          <w:sz w:val="32"/>
          <w:szCs w:val="32"/>
          <w:lang w:bidi="ar"/>
        </w:rPr>
        <w:t xml:space="preserve">    </w:t>
      </w:r>
    </w:p>
    <w:p w14:paraId="5BB4296C">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（一）地理与空间特征</w:t>
      </w:r>
    </w:p>
    <w:p w14:paraId="6A2A63F6">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老池口片区城市更新项目位于主城区西北角、秋浦河入江口。东临长江北路，南近清风路，北邻长江，西靠秋浦河。老池口历史文化街区面积为9.5公顷，保护更新片区面积为45.3公顷。通过滨江大道西</w:t>
      </w:r>
      <w:r>
        <w:rPr>
          <w:rFonts w:hint="eastAsia" w:ascii="Times New Roman" w:hAnsi="Times New Roman" w:eastAsia="方正仿宋_GBK" w:cs="Times New Roman"/>
          <w:color w:val="000000"/>
          <w:kern w:val="0"/>
          <w:sz w:val="32"/>
          <w:szCs w:val="32"/>
          <w:lang w:bidi="ar"/>
        </w:rPr>
        <w:t>至</w:t>
      </w:r>
      <w:r>
        <w:rPr>
          <w:rFonts w:ascii="Times New Roman" w:hAnsi="Times New Roman" w:eastAsia="方正仿宋_GBK" w:cs="Times New Roman"/>
          <w:color w:val="000000"/>
          <w:kern w:val="0"/>
          <w:sz w:val="32"/>
          <w:szCs w:val="32"/>
          <w:lang w:bidi="ar"/>
        </w:rPr>
        <w:t>济祁高速口11km，东至池州东站15km</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九华机场25km，通过长江北路南至池州历史城区2km、池州高铁站9.5km、沪渝高速10km。</w:t>
      </w:r>
    </w:p>
    <w:p w14:paraId="4CB6EF8C">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ascii="Times New Roman" w:hAnsi="Times New Roman" w:eastAsia="方正楷体_GBK" w:cs="Times New Roman"/>
          <w:b/>
          <w:bCs/>
          <w:color w:val="000000"/>
          <w:kern w:val="0"/>
          <w:sz w:val="32"/>
          <w:szCs w:val="32"/>
          <w:lang w:bidi="ar"/>
        </w:rPr>
        <w:t>（二）核心资源与亮点</w:t>
      </w:r>
    </w:p>
    <w:p w14:paraId="7AE82D01">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老池口片区由新中国成立初期具有时代特色的老工厂建筑群组成，包括贵池茶厂、老土产公司、老粮站及池口码头等，是茶文化、商业文化、工业文化的重要历史遗存地。街区工业遗产、历史建筑丰富，构成了“水－陆－厂”互相依存的整体格局，主要呈现“水街相邻、风貌依存”的空间格局、“茶韵匠心、文化传承”的文化氛围和“工业典范、城市记忆”的建筑风格。2021年9月老池口街区获省政府批复为安徽省历史文化街区。</w:t>
      </w:r>
    </w:p>
    <w:p w14:paraId="5DD7B51C">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1.</w:t>
      </w:r>
      <w:r>
        <w:rPr>
          <w:rFonts w:hint="eastAsia" w:ascii="Times New Roman" w:hAnsi="Times New Roman" w:eastAsia="方正仿宋_GBK" w:cs="Times New Roman"/>
          <w:b/>
          <w:bCs/>
          <w:color w:val="000000"/>
          <w:kern w:val="0"/>
          <w:sz w:val="32"/>
          <w:szCs w:val="32"/>
          <w:lang w:bidi="ar"/>
        </w:rPr>
        <w:t>长江祁红文化的唯一活态传承地，展现中国祁红的发展缩影和非遗技艺。</w:t>
      </w:r>
    </w:p>
    <w:p w14:paraId="169C9F69">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1）祁门红茶的创制与传承。清光绪年间，黟县人余干臣在池州市的东至县创制了祁门红茶。解放初期的贵池茶厂专门生产出口祁红的茶厂，在祁红创制地东至尧渡街茶号等5个老茶号的基础上通过公私合营正式成立，属于余干臣嫡系正宗传承。</w:t>
      </w:r>
    </w:p>
    <w:p w14:paraId="25B93E1A">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2）新中国最早建立的祁红生产企业，有着现存唯一的自研木制联装祁红生产线。1951年位于池口的贵池茶厂建成投产后，形成了机器化精制加工拼配为主导的产业新格局，成为新中国最早建立的祁红生产企业。润思红茶制作技艺在2017年</w:t>
      </w:r>
      <w:r>
        <w:rPr>
          <w:rFonts w:hint="eastAsia" w:ascii="Times New Roman" w:hAnsi="Times New Roman" w:eastAsia="方正仿宋_GBK" w:cs="Times New Roman"/>
          <w:color w:val="000000"/>
          <w:kern w:val="0"/>
          <w:sz w:val="32"/>
          <w:szCs w:val="32"/>
          <w:lang w:bidi="ar"/>
        </w:rPr>
        <w:t>被列入</w:t>
      </w:r>
      <w:r>
        <w:rPr>
          <w:rFonts w:ascii="Times New Roman" w:hAnsi="Times New Roman" w:eastAsia="方正仿宋_GBK" w:cs="Times New Roman"/>
          <w:color w:val="000000"/>
          <w:kern w:val="0"/>
          <w:sz w:val="32"/>
          <w:szCs w:val="32"/>
          <w:lang w:bidi="ar"/>
        </w:rPr>
        <w:t xml:space="preserve">“安徽省非物质文化遗产”。老贵池茶厂是目前唯一一家 “20世纪建筑遗产”“国家工业遗产”“人类非物质文化遗产”三遗产茶企。贵池茶厂厂区内还拥有现存唯一的自研木制联装祁红生产线、国内仅存不多的70余年仍连续生产的老厂房。 </w:t>
      </w:r>
    </w:p>
    <w:p w14:paraId="27526EEE">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3）中国祁红茶的半部演变史。从解放初期的贵池茶厂到今日的国润祁红，其历程与变迁深刻反映了中国祁红茶的演变史。自解放初期，贵池茶厂所产的祁门红茶主要由池口港通过长江这条黄金水道发往国内各地，乃至东南亚、中亚、欧洲等国外地区，名扬中外。清朝为祁红创制阶段，体现创新精神；改革开放前为祁红国营阶段，筹资抗战体现艰苦奋斗精神；改制后为祁红复兴阶段，体现的是百折不挠的专注精神；这些都与中华民族、长江文化相关联。</w:t>
      </w:r>
    </w:p>
    <w:p w14:paraId="3D79FD92">
      <w:pPr>
        <w:spacing w:line="560" w:lineRule="exact"/>
        <w:ind w:firstLine="643" w:firstLineChars="200"/>
        <w:rPr>
          <w:rFonts w:ascii="Times New Roman" w:hAnsi="Times New Roman" w:eastAsia="方正仿宋_GBK" w:cs="Times New Roman"/>
          <w:b/>
          <w:bCs/>
          <w:color w:val="000000"/>
          <w:kern w:val="0"/>
          <w:sz w:val="32"/>
          <w:szCs w:val="32"/>
          <w:lang w:bidi="ar"/>
        </w:rPr>
      </w:pPr>
      <w:bookmarkStart w:id="0" w:name="OLE_LINK1"/>
      <w:r>
        <w:rPr>
          <w:rFonts w:ascii="Times New Roman" w:hAnsi="Times New Roman" w:eastAsia="方正仿宋_GBK" w:cs="Times New Roman"/>
          <w:b/>
          <w:bCs/>
          <w:color w:val="000000"/>
          <w:kern w:val="0"/>
          <w:sz w:val="32"/>
          <w:szCs w:val="32"/>
          <w:lang w:bidi="ar"/>
        </w:rPr>
        <w:t>2.</w:t>
      </w:r>
      <w:r>
        <w:rPr>
          <w:rFonts w:hint="eastAsia" w:ascii="Times New Roman" w:hAnsi="Times New Roman" w:eastAsia="方正仿宋_GBK" w:cs="Times New Roman"/>
          <w:b/>
          <w:bCs/>
          <w:color w:val="000000"/>
          <w:kern w:val="0"/>
          <w:sz w:val="32"/>
          <w:szCs w:val="32"/>
          <w:lang w:bidi="ar"/>
        </w:rPr>
        <w:t>长江工业文化的重要载体，建国初期长江沿线工业带与工业遗产的典范。</w:t>
      </w:r>
    </w:p>
    <w:p w14:paraId="500BE1EE">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（1）新中国成立初期工业建筑佳作。老池口街区内工业遗存资源几乎全部保持原样，是新中国成立初期引进欧 洲、</w:t>
      </w:r>
      <w:r>
        <w:rPr>
          <w:rFonts w:hint="eastAsia" w:ascii="Times New Roman" w:hAnsi="Times New Roman" w:eastAsia="方正仿宋_GBK" w:cs="Times New Roman"/>
          <w:color w:val="000000"/>
          <w:kern w:val="0"/>
          <w:sz w:val="32"/>
          <w:szCs w:val="32"/>
          <w:lang w:val="en-US" w:eastAsia="zh-CN" w:bidi="ar"/>
        </w:rPr>
        <w:t>前</w:t>
      </w:r>
      <w:r>
        <w:rPr>
          <w:rFonts w:ascii="Times New Roman" w:hAnsi="Times New Roman" w:eastAsia="方正仿宋_GBK" w:cs="Times New Roman"/>
          <w:color w:val="000000"/>
          <w:kern w:val="0"/>
          <w:sz w:val="32"/>
          <w:szCs w:val="32"/>
          <w:lang w:bidi="ar"/>
        </w:rPr>
        <w:t>苏联等国外建筑技术所建造的工业建筑佳作，其简洁的外观与实用功能自然融合，具有浓郁的现代工业建筑气息和现代建筑艺术风格，是中国20世纪建筑遗产保护与利用的典范，</w:t>
      </w:r>
      <w:r>
        <w:rPr>
          <w:rFonts w:hint="eastAsia" w:ascii="Times New Roman" w:hAnsi="Times New Roman" w:eastAsia="方正仿宋_GBK" w:cs="Times New Roman"/>
          <w:color w:val="000000"/>
          <w:kern w:val="0"/>
          <w:sz w:val="32"/>
          <w:szCs w:val="32"/>
          <w:lang w:bidi="ar"/>
        </w:rPr>
        <w:t>也</w:t>
      </w:r>
      <w:r>
        <w:rPr>
          <w:rFonts w:ascii="Times New Roman" w:hAnsi="Times New Roman" w:eastAsia="方正仿宋_GBK" w:cs="Times New Roman"/>
          <w:color w:val="000000"/>
          <w:kern w:val="0"/>
          <w:sz w:val="32"/>
          <w:szCs w:val="32"/>
          <w:lang w:bidi="ar"/>
        </w:rPr>
        <w:t xml:space="preserve">是池州长江工业文化的重要载体。 </w:t>
      </w:r>
    </w:p>
    <w:p w14:paraId="6FB8DE1E">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例如，贵池面粉厂位于池州市贵池区池口路西侧，沿江路南侧。其建于20 世纪50年代，是池州近现代轻工业发展的缩影。现该厂旧址保留20余栋建筑物，包括办公楼、仓库、门卫室、交通运输办公室等，建筑面积约5300平方米。贵池面粉厂仓库均为苏式仓储建筑，建于20世纪50年代至70年代，共三栋。贵池面粉厂内建筑风貌保存良好，并展现苏式工业建筑的硬山顶、青砖墙面及大体量砖木结构等建筑特征。贵池面粉厂作为池州近现代工业发展的实证，仍述说 着老池口昔日繁华的生产景象。粮油转运站位于池州市贵池区沿江路158号，原贵池县池口粮油转运站院内。在计划经济时期，粮食从水路运来，在粮油转运站用汽车运送到池州地区各县，山区粮油供应不间断。平转议年代，每年有2万吨贵池产大米，从这里水运</w:t>
      </w:r>
      <w:r>
        <w:rPr>
          <w:rFonts w:hint="eastAsia" w:ascii="Times New Roman" w:hAnsi="Times New Roman" w:eastAsia="方正仿宋_GBK" w:cs="Times New Roman"/>
          <w:color w:val="000000"/>
          <w:kern w:val="0"/>
          <w:sz w:val="32"/>
          <w:szCs w:val="32"/>
          <w:lang w:bidi="ar"/>
        </w:rPr>
        <w:t>至</w:t>
      </w:r>
      <w:r>
        <w:rPr>
          <w:rFonts w:ascii="Times New Roman" w:hAnsi="Times New Roman" w:eastAsia="方正仿宋_GBK" w:cs="Times New Roman"/>
          <w:color w:val="000000"/>
          <w:kern w:val="0"/>
          <w:sz w:val="32"/>
          <w:szCs w:val="32"/>
          <w:lang w:bidi="ar"/>
        </w:rPr>
        <w:t>上海。90年代，年年丰收，这里每天要接收300多吨稻谷，仓库内、露天堆存粮达万吨。这里拥有皖南地区最大的苏式粮仓，建于1954年，共两栋，每栋建筑长105米、宽20米，总仓容7000吨。每栋建筑隔成两个廒间，每个廒间由三跨的13组木屋架和26根木柱，支撑起整个屋面，且梁柱使用60多年，不开裂。防汛物资仓库位于池州市防汛抗旱物资储运站，该储运站临江而建，承担全市急、难、险、重抗洪抢险和抗旱应急工作。防汛物资仓库承担全市防汛抗旱救灾物资的采购、储藏、调动功能，承担省防汛抗旱指挥部江南片防汛物资储藏、调运工作。防汛物资仓库为苏式建筑风格，其建于20世纪60年代，经过60多年的风风雨雨依然保存完好，继续使用。建筑外缘林荫路树木长势良好，静谧的环境氛围与建筑相得益彰。池州港位于老池口历史文化街区西北部</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濒临长江与秋浦河，地处交通要冲，是皖南的北大门，南来北往</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纵贯东西的水运枢纽。从汉代古石城至今，池州建港史已有2000余年，古港形成初期，主要是漕粮、茶、盐、铸铁、铜钱的运输；20世纪50年代后，是布匹、盐、糖、毛竹、木粉、稻米等货物的进出口枢纽，同时成品红茶通过港口外运，开创池州港外贸运输之</w:t>
      </w:r>
      <w:r>
        <w:rPr>
          <w:rFonts w:hint="eastAsia" w:ascii="Times New Roman" w:hAnsi="Times New Roman" w:eastAsia="方正仿宋_GBK" w:cs="Times New Roman"/>
          <w:color w:val="000000"/>
          <w:kern w:val="0"/>
          <w:sz w:val="32"/>
          <w:szCs w:val="32"/>
          <w:lang w:bidi="ar"/>
        </w:rPr>
        <w:t>先河</w:t>
      </w:r>
      <w:r>
        <w:rPr>
          <w:rFonts w:ascii="Times New Roman" w:hAnsi="Times New Roman" w:eastAsia="方正仿宋_GBK" w:cs="Times New Roman"/>
          <w:color w:val="000000"/>
          <w:kern w:val="0"/>
          <w:sz w:val="32"/>
          <w:szCs w:val="32"/>
          <w:lang w:bidi="ar"/>
        </w:rPr>
        <w:t>。现状片区内建筑主要为原池州港码头、市供销社、区供销社等，大多建于20世纪70年代，过去主要承担港口运输、港口客运、物资储存、办公等功能，现状为仓储或闲置状态，建筑风格特色明显，反映了当时较先进的设计及建造水平。</w:t>
      </w:r>
    </w:p>
    <w:p w14:paraId="78C1CBDF">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2）水－陆－街互相依存，和谐共生的整体格局犹在。老池口历史文化街区位于秋浦河以东，毗邻池口码头。街区内老茶厂职工之家、手工拣场、祁红木仓、制茶车间等众多传统建（构）筑物以及贵池茶厂厂区道路、老土产公司和老面粉厂内道路等传统街巷组成了街区的历史肌理，与周边的长江、秋浦河、观湖等生态环境，共同构成了水－陆－街互相依存</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和谐共生的整体格局。街区整体风貌较好，建筑主要为黑白灰的工业风格。</w:t>
      </w:r>
    </w:p>
    <w:p w14:paraId="17974BAB">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3.</w:t>
      </w:r>
      <w:r>
        <w:rPr>
          <w:rFonts w:hint="eastAsia" w:ascii="Times New Roman" w:hAnsi="Times New Roman" w:eastAsia="方正仿宋_GBK" w:cs="Times New Roman"/>
          <w:b/>
          <w:bCs/>
          <w:color w:val="000000"/>
          <w:kern w:val="0"/>
          <w:sz w:val="32"/>
          <w:szCs w:val="32"/>
          <w:lang w:bidi="ar"/>
        </w:rPr>
        <w:t>长江沿线重要的水运枢纽与商贸港口，长江水运文化与诗词文化的承载地。</w:t>
      </w:r>
    </w:p>
    <w:p w14:paraId="3688A941">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 xml:space="preserve">（1）长江沿线重要的水运枢纽与商贸港口。池口作为长江沿岸的重要渡口，千余年来一直是长江渔民集聚地、南来北往物资集散地和人员聚集地、信息交流地。隋初，池州地区港口位置逐渐从内河迁至江边，“贵口”取代石城港口成为主要港口，即今池口。宋徽宗时，为保障漕运而开凿李阳河，航道避拦江矶、太子矶改道秋浦河后，从池口重新入江。池口作为长江水运枢纽的地位愈发重要，一定程度上改变了长江航运史。唐朝时，池口已成为长江沿岸重要的漕运中转港和水驿中心。明清时期，池口“船只往来如蚁”“船楫如梭”（《江南通志》），主要承担官府的漕粮和食盐等国计民生物资运输。新中国成立以后，池口码头作为长江上著名的码头之一，上游可达安庆、九江、武汉、重庆，下游可达铜陵、芜湖、南京、上海，是得天独厚的黄金水道。池口周边商铺客栈林立，簇拥在方圆不足一平方公里的老池口范围内，南来北往的商客汇聚于此买卖交易。如今池州港依旧作为安徽省最大的港口之一和外运出口港，发挥其至关重要的作用。 </w:t>
      </w:r>
    </w:p>
    <w:p w14:paraId="15A6A273">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2）秋浦入江口，千载诗人地。历代名人游池州、咏池州，留下了5000余首诗作，使得池州获得了“千载诗人地”的美誉，池州的齐山、杏花村、秋浦河并称为诗山、诗村、诗河。杜牧、李白、萧统等历代墨客名人均曾沿秋浦游历至池口，特别是李白，他曾多次到访安徽，李白</w:t>
      </w:r>
      <w:r>
        <w:rPr>
          <w:rFonts w:hint="eastAsia" w:ascii="Times New Roman" w:hAnsi="Times New Roman" w:eastAsia="方正仿宋_GBK" w:cs="Times New Roman"/>
          <w:color w:val="000000"/>
          <w:kern w:val="0"/>
          <w:sz w:val="32"/>
          <w:szCs w:val="32"/>
          <w:lang w:bidi="ar"/>
        </w:rPr>
        <w:t>留存</w:t>
      </w:r>
      <w:r>
        <w:rPr>
          <w:rFonts w:ascii="Times New Roman" w:hAnsi="Times New Roman" w:eastAsia="方正仿宋_GBK" w:cs="Times New Roman"/>
          <w:color w:val="000000"/>
          <w:kern w:val="0"/>
          <w:sz w:val="32"/>
          <w:szCs w:val="32"/>
          <w:lang w:bidi="ar"/>
        </w:rPr>
        <w:t>诗歌</w:t>
      </w:r>
      <w:r>
        <w:rPr>
          <w:rFonts w:hint="eastAsia" w:ascii="Times New Roman" w:hAnsi="Times New Roman" w:eastAsia="方正仿宋_GBK" w:cs="Times New Roman"/>
          <w:color w:val="000000"/>
          <w:kern w:val="0"/>
          <w:sz w:val="32"/>
          <w:szCs w:val="32"/>
          <w:lang w:bidi="ar"/>
        </w:rPr>
        <w:t>数</w:t>
      </w:r>
      <w:r>
        <w:rPr>
          <w:rFonts w:ascii="Times New Roman" w:hAnsi="Times New Roman" w:eastAsia="方正仿宋_GBK" w:cs="Times New Roman"/>
          <w:color w:val="000000"/>
          <w:kern w:val="0"/>
          <w:sz w:val="32"/>
          <w:szCs w:val="32"/>
          <w:lang w:bidi="ar"/>
        </w:rPr>
        <w:t>量最</w:t>
      </w:r>
      <w:r>
        <w:rPr>
          <w:rFonts w:hint="eastAsia" w:ascii="Times New Roman" w:hAnsi="Times New Roman" w:eastAsia="方正仿宋_GBK" w:cs="Times New Roman"/>
          <w:color w:val="000000"/>
          <w:kern w:val="0"/>
          <w:sz w:val="32"/>
          <w:szCs w:val="32"/>
          <w:lang w:bidi="ar"/>
        </w:rPr>
        <w:t>多</w:t>
      </w:r>
      <w:r>
        <w:rPr>
          <w:rFonts w:ascii="Times New Roman" w:hAnsi="Times New Roman" w:eastAsia="方正仿宋_GBK" w:cs="Times New Roman"/>
          <w:color w:val="000000"/>
          <w:kern w:val="0"/>
          <w:sz w:val="32"/>
          <w:szCs w:val="32"/>
          <w:lang w:bidi="ar"/>
        </w:rPr>
        <w:t>的</w:t>
      </w:r>
      <w:r>
        <w:rPr>
          <w:rFonts w:hint="eastAsia" w:ascii="Times New Roman" w:hAnsi="Times New Roman" w:eastAsia="方正仿宋_GBK" w:cs="Times New Roman"/>
          <w:color w:val="000000"/>
          <w:kern w:val="0"/>
          <w:sz w:val="32"/>
          <w:szCs w:val="32"/>
          <w:lang w:bidi="ar"/>
        </w:rPr>
        <w:t>地方</w:t>
      </w:r>
      <w:r>
        <w:rPr>
          <w:rFonts w:ascii="Times New Roman" w:hAnsi="Times New Roman" w:eastAsia="方正仿宋_GBK" w:cs="Times New Roman"/>
          <w:color w:val="000000"/>
          <w:kern w:val="0"/>
          <w:sz w:val="32"/>
          <w:szCs w:val="32"/>
          <w:lang w:bidi="ar"/>
        </w:rPr>
        <w:t>是池州，曾“五游秋浦”，留下了《秋浦歌》等数十首瑰丽诗篇和动人传说。池口作为秋浦河入江处，古称鱼贵口，因曾是渔港，素有“鱼贵口归帆” 胜景之称。</w:t>
      </w:r>
    </w:p>
    <w:p w14:paraId="1E08FBAC">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3）掣肘大江，兵家必争之地。池口在货运和军运中均起到了“控扼大江”的作用，池州自古为江南股肱重地。唐朝时，在八百里皖江（长江安徽段）南岸只设有池州一座州城，凸显了池州战略地位的重要性。南陈覆灭、南唐覆灭关键战役发生地和解放军渡江战役突破口均在池口。</w:t>
      </w:r>
    </w:p>
    <w:bookmarkEnd w:id="0"/>
    <w:p w14:paraId="7AFF1612">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ascii="Times New Roman" w:hAnsi="Times New Roman" w:eastAsia="方正楷体_GBK" w:cs="Times New Roman"/>
          <w:b/>
          <w:bCs/>
          <w:color w:val="000000"/>
          <w:kern w:val="0"/>
          <w:sz w:val="32"/>
          <w:szCs w:val="32"/>
          <w:lang w:bidi="ar"/>
        </w:rPr>
        <w:t>（三）基础设施现状</w:t>
      </w:r>
    </w:p>
    <w:p w14:paraId="1BAA0ECA">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目前项目（一期）商业街区已全面动工，特色主题酒店及新增商业计划今年年底动工。项目（一期）样板区三栋建筑整体施工已基本完成；样板区装饰施工已进场工作。商业街区地下管网已开始铺设。项目（一期）周边道路等基础设施已完成建设，正在进行沿江路以北环境综合整治。</w:t>
      </w:r>
    </w:p>
    <w:p w14:paraId="6CE4BA6C">
      <w:pPr>
        <w:spacing w:line="560" w:lineRule="exact"/>
        <w:ind w:firstLine="640" w:firstLineChars="200"/>
        <w:rPr>
          <w:rFonts w:ascii="Times New Roman" w:hAnsi="Times New Roman" w:eastAsia="方正黑体_GBK" w:cs="Times New Roman"/>
          <w:color w:val="000000"/>
          <w:kern w:val="0"/>
          <w:sz w:val="32"/>
          <w:szCs w:val="32"/>
          <w:lang w:bidi="ar"/>
        </w:rPr>
      </w:pPr>
      <w:r>
        <w:rPr>
          <w:rFonts w:hint="default" w:ascii="Times New Roman" w:hAnsi="Times New Roman" w:eastAsia="方正黑体_GBK" w:cs="Times New Roman"/>
          <w:color w:val="000000"/>
          <w:kern w:val="0"/>
          <w:sz w:val="32"/>
          <w:szCs w:val="32"/>
          <w:lang w:bidi="ar"/>
        </w:rPr>
        <w:t>三、运营与市场数据</w:t>
      </w:r>
    </w:p>
    <w:p w14:paraId="33D44351">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（一）运营模式与主体</w:t>
      </w:r>
    </w:p>
    <w:p w14:paraId="1E510D93">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主体：池州市老池口产业投资有限公司。</w:t>
      </w:r>
    </w:p>
    <w:p w14:paraId="505B7EF1">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ascii="Times New Roman" w:hAnsi="Times New Roman" w:eastAsia="方正楷体_GBK" w:cs="Times New Roman"/>
          <w:b/>
          <w:bCs/>
          <w:color w:val="000000"/>
          <w:kern w:val="0"/>
          <w:sz w:val="32"/>
          <w:szCs w:val="32"/>
          <w:lang w:bidi="ar"/>
        </w:rPr>
        <w:t>（二）客群画像分析</w:t>
      </w:r>
    </w:p>
    <w:p w14:paraId="07275F2F">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年轻群体、以客为主、主客共享。</w:t>
      </w:r>
    </w:p>
    <w:p w14:paraId="37512536">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ascii="Times New Roman" w:hAnsi="Times New Roman" w:eastAsia="方正楷体_GBK" w:cs="Times New Roman"/>
          <w:b/>
          <w:bCs/>
          <w:color w:val="000000"/>
          <w:kern w:val="0"/>
          <w:sz w:val="32"/>
          <w:szCs w:val="32"/>
          <w:lang w:bidi="ar"/>
        </w:rPr>
        <w:t>（三）营收主营构成</w:t>
      </w:r>
    </w:p>
    <w:p w14:paraId="494017CD">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项目工程正在建设中，计划营收分为商业租赁、酒店、停车场等。</w:t>
      </w:r>
    </w:p>
    <w:p w14:paraId="79F66598">
      <w:pPr>
        <w:spacing w:line="560" w:lineRule="exact"/>
        <w:ind w:firstLine="640" w:firstLineChars="200"/>
        <w:rPr>
          <w:rFonts w:ascii="Times New Roman" w:hAnsi="Times New Roman" w:eastAsia="方正黑体_GBK" w:cs="Times New Roman"/>
          <w:color w:val="000000"/>
          <w:kern w:val="0"/>
          <w:sz w:val="32"/>
          <w:szCs w:val="32"/>
          <w:lang w:bidi="ar"/>
        </w:rPr>
      </w:pPr>
      <w:r>
        <w:rPr>
          <w:rFonts w:ascii="Times New Roman" w:hAnsi="Times New Roman" w:eastAsia="方正黑体_GBK" w:cs="Times New Roman"/>
          <w:color w:val="000000"/>
          <w:kern w:val="0"/>
          <w:sz w:val="32"/>
          <w:szCs w:val="32"/>
          <w:lang w:bidi="ar"/>
        </w:rPr>
        <w:t>四、核心痛点与挑战</w:t>
      </w:r>
    </w:p>
    <w:p w14:paraId="4BC2744F">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目前在准备商业街区招商，场地内有很多大空间，业态定位、</w:t>
      </w:r>
      <w:r>
        <w:rPr>
          <w:rFonts w:hint="eastAsia" w:ascii="Times New Roman" w:hAnsi="Times New Roman" w:eastAsia="方正仿宋_GBK" w:cs="Times New Roman"/>
          <w:color w:val="000000"/>
          <w:kern w:val="0"/>
          <w:sz w:val="32"/>
          <w:szCs w:val="32"/>
          <w:lang w:bidi="ar"/>
        </w:rPr>
        <w:t>铺位划分</w:t>
      </w:r>
      <w:r>
        <w:rPr>
          <w:rFonts w:ascii="Times New Roman" w:hAnsi="Times New Roman" w:eastAsia="方正仿宋_GBK" w:cs="Times New Roman"/>
          <w:color w:val="000000"/>
          <w:kern w:val="0"/>
          <w:sz w:val="32"/>
          <w:szCs w:val="32"/>
          <w:lang w:bidi="ar"/>
        </w:rPr>
        <w:t>、招商存在痛点。</w:t>
      </w:r>
    </w:p>
    <w:p w14:paraId="1B093E26">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街区定位融合茶文化、禅文化、码头文化，打造文商旅综合性街区项目，如何打造文商旅融合的特色空间，且可以落地并持续经营存在痛点。</w:t>
      </w:r>
    </w:p>
    <w:p w14:paraId="386E6837">
      <w:pPr>
        <w:spacing w:line="560" w:lineRule="exact"/>
        <w:ind w:firstLine="640" w:firstLineChars="200"/>
        <w:rPr>
          <w:rFonts w:ascii="Times New Roman" w:hAnsi="Times New Roman" w:eastAsia="黑体" w:cs="Times New Roman"/>
          <w:color w:val="000000"/>
          <w:kern w:val="0"/>
          <w:sz w:val="32"/>
          <w:szCs w:val="32"/>
          <w:lang w:bidi="ar"/>
        </w:rPr>
      </w:pPr>
      <w:r>
        <w:rPr>
          <w:rFonts w:ascii="Times New Roman" w:hAnsi="Times New Roman" w:eastAsia="黑体" w:cs="Times New Roman"/>
          <w:color w:val="000000"/>
          <w:kern w:val="0"/>
          <w:sz w:val="32"/>
          <w:szCs w:val="32"/>
          <w:lang w:bidi="ar"/>
        </w:rPr>
        <w:t>五、未来发展愿景</w:t>
      </w:r>
    </w:p>
    <w:p w14:paraId="3BE10065">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ascii="Times New Roman" w:hAnsi="Times New Roman" w:eastAsia="方正楷体_GBK" w:cs="Times New Roman"/>
          <w:b/>
          <w:bCs/>
          <w:color w:val="000000"/>
          <w:kern w:val="0"/>
          <w:sz w:val="32"/>
          <w:szCs w:val="32"/>
          <w:lang w:bidi="ar"/>
        </w:rPr>
        <w:t>（一）期望引入的新业态</w:t>
      </w:r>
    </w:p>
    <w:p w14:paraId="6A00A90A">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沉浸式剧场、艺术展览、特色餐饮、文创零售、民谣酒馆、Livehouse、特色老茶馆（文商旅融合）等。</w:t>
      </w:r>
    </w:p>
    <w:p w14:paraId="2BA23739">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ascii="Times New Roman" w:hAnsi="Times New Roman" w:eastAsia="方正楷体_GBK" w:cs="Times New Roman"/>
          <w:b/>
          <w:bCs/>
          <w:color w:val="000000"/>
          <w:kern w:val="0"/>
          <w:sz w:val="32"/>
          <w:szCs w:val="32"/>
          <w:lang w:bidi="ar"/>
        </w:rPr>
        <w:t>（二）希望塑造的新形象</w:t>
      </w:r>
    </w:p>
    <w:p w14:paraId="5F952BDB">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1.城市会客厅。一是</w:t>
      </w:r>
      <w:r>
        <w:rPr>
          <w:rFonts w:hint="eastAsia" w:ascii="Times New Roman" w:hAnsi="Times New Roman" w:eastAsia="方正仿宋_GBK" w:cs="Times New Roman"/>
          <w:color w:val="000000"/>
          <w:kern w:val="0"/>
          <w:sz w:val="32"/>
          <w:szCs w:val="32"/>
          <w:lang w:bidi="ar"/>
        </w:rPr>
        <w:t>吸引</w:t>
      </w:r>
      <w:r>
        <w:rPr>
          <w:rFonts w:ascii="Times New Roman" w:hAnsi="Times New Roman" w:eastAsia="方正仿宋_GBK" w:cs="Times New Roman"/>
          <w:color w:val="000000"/>
          <w:kern w:val="0"/>
          <w:sz w:val="32"/>
          <w:szCs w:val="32"/>
          <w:lang w:bidi="ar"/>
        </w:rPr>
        <w:t>对茶文化感兴趣的群体融入街区。例如景德镇陶溪川通过打造景陶场景，吸引瓷文化爱好者聚集。二是在地类似人群，如主理人、“前店后厂”模式</w:t>
      </w:r>
      <w:r>
        <w:rPr>
          <w:rFonts w:hint="eastAsia" w:ascii="Times New Roman" w:hAnsi="Times New Roman" w:eastAsia="方正仿宋_GBK" w:cs="Times New Roman"/>
          <w:color w:val="000000"/>
          <w:kern w:val="0"/>
          <w:sz w:val="32"/>
          <w:szCs w:val="32"/>
          <w:lang w:bidi="ar"/>
        </w:rPr>
        <w:t>的经营者等</w:t>
      </w:r>
      <w:r>
        <w:rPr>
          <w:rFonts w:ascii="Times New Roman" w:hAnsi="Times New Roman" w:eastAsia="方正仿宋_GBK" w:cs="Times New Roman"/>
          <w:color w:val="000000"/>
          <w:kern w:val="0"/>
          <w:sz w:val="32"/>
          <w:szCs w:val="32"/>
          <w:lang w:bidi="ar"/>
        </w:rPr>
        <w:t>。三是新</w:t>
      </w:r>
      <w:r>
        <w:rPr>
          <w:rFonts w:hint="eastAsia" w:ascii="Times New Roman" w:hAnsi="Times New Roman" w:eastAsia="方正仿宋_GBK" w:cs="Times New Roman"/>
          <w:color w:val="000000"/>
          <w:kern w:val="0"/>
          <w:sz w:val="32"/>
          <w:szCs w:val="32"/>
          <w:lang w:val="en-US" w:eastAsia="zh-CN" w:bidi="ar"/>
        </w:rPr>
        <w:t>时代</w:t>
      </w:r>
      <w:r>
        <w:rPr>
          <w:rFonts w:ascii="Times New Roman" w:hAnsi="Times New Roman" w:eastAsia="方正仿宋_GBK" w:cs="Times New Roman"/>
          <w:color w:val="000000"/>
          <w:kern w:val="0"/>
          <w:sz w:val="32"/>
          <w:szCs w:val="32"/>
          <w:lang w:bidi="ar"/>
        </w:rPr>
        <w:t>青年，具有文化素养，爱好艺术、文创、非遗等这类年轻人。四是为高</w:t>
      </w:r>
      <w:r>
        <w:rPr>
          <w:rFonts w:hint="eastAsia" w:ascii="Times New Roman" w:hAnsi="Times New Roman" w:eastAsia="方正仿宋_GBK" w:cs="Times New Roman"/>
          <w:color w:val="000000"/>
          <w:kern w:val="0"/>
          <w:sz w:val="32"/>
          <w:szCs w:val="32"/>
          <w:lang w:bidi="ar"/>
        </w:rPr>
        <w:t>精</w:t>
      </w:r>
      <w:r>
        <w:rPr>
          <w:rFonts w:ascii="Times New Roman" w:hAnsi="Times New Roman" w:eastAsia="方正仿宋_GBK" w:cs="Times New Roman"/>
          <w:color w:val="000000"/>
          <w:kern w:val="0"/>
          <w:sz w:val="32"/>
          <w:szCs w:val="32"/>
          <w:lang w:bidi="ar"/>
        </w:rPr>
        <w:t>尖产业人员提供会客</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休闲</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交流场所。</w:t>
      </w:r>
    </w:p>
    <w:p w14:paraId="296DDC95">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2.文商旅综合体。区别于传统商业街区，定位“文化＋”，调性定位为中高端，注重首店，传统的商户可以有一定数量入驻。</w:t>
      </w:r>
    </w:p>
    <w:p w14:paraId="549EA795">
      <w:pPr>
        <w:spacing w:line="560" w:lineRule="exact"/>
        <w:ind w:firstLine="640" w:firstLineChars="200"/>
        <w:rPr>
          <w:rFonts w:ascii="Times New Roman" w:hAnsi="Times New Roman" w:eastAsia="方正仿宋_GBK" w:cs="Times New Roman"/>
          <w:color w:val="000000"/>
          <w:kern w:val="0"/>
          <w:sz w:val="32"/>
          <w:szCs w:val="32"/>
          <w:lang w:bidi="ar"/>
        </w:rPr>
        <w:sectPr>
          <w:pgSz w:w="11906" w:h="16838"/>
          <w:pgMar w:top="1440" w:right="1800" w:bottom="1440" w:left="1800" w:header="851" w:footer="992" w:gutter="0"/>
          <w:cols w:space="425" w:num="1"/>
          <w:docGrid w:type="lines" w:linePitch="312" w:charSpace="0"/>
        </w:sectPr>
      </w:pPr>
    </w:p>
    <w:p w14:paraId="17D241AB">
      <w:pPr>
        <w:spacing w:line="600" w:lineRule="exact"/>
        <w:jc w:val="center"/>
        <w:rPr>
          <w:rFonts w:ascii="Times New Roman" w:hAnsi="Times New Roman" w:eastAsia="方正小标宋_GBK" w:cs="Times New Roman"/>
          <w:sz w:val="32"/>
          <w:szCs w:val="32"/>
        </w:rPr>
      </w:pPr>
      <w:r>
        <w:rPr>
          <w:rFonts w:hint="eastAsia" w:ascii="Times New Roman" w:hAnsi="Times New Roman" w:eastAsia="方正小标宋_GBK" w:cs="Times New Roman"/>
          <w:sz w:val="32"/>
          <w:szCs w:val="32"/>
          <w:lang w:val="en-US" w:eastAsia="zh-CN"/>
        </w:rPr>
        <w:t>东至县</w:t>
      </w:r>
      <w:r>
        <w:rPr>
          <w:rFonts w:ascii="Times New Roman" w:hAnsi="Times New Roman" w:eastAsia="方正小标宋_GBK" w:cs="Times New Roman"/>
          <w:sz w:val="32"/>
          <w:szCs w:val="32"/>
        </w:rPr>
        <w:t>东流老街</w:t>
      </w:r>
    </w:p>
    <w:p w14:paraId="452984A8">
      <w:pPr>
        <w:spacing w:line="600" w:lineRule="exact"/>
        <w:jc w:val="center"/>
        <w:rPr>
          <w:rFonts w:ascii="Times New Roman" w:hAnsi="Times New Roman" w:eastAsia="方正仿宋_GB2312" w:cs="Times New Roman"/>
          <w:sz w:val="44"/>
          <w:szCs w:val="44"/>
        </w:rPr>
      </w:pPr>
    </w:p>
    <w:p w14:paraId="5EAD58A2">
      <w:pPr>
        <w:spacing w:line="560" w:lineRule="exact"/>
        <w:ind w:firstLine="640" w:firstLineChars="200"/>
        <w:rPr>
          <w:rFonts w:ascii="Times New Roman" w:hAnsi="Times New Roman" w:eastAsia="方正黑体_GBK" w:cs="Times New Roman"/>
          <w:color w:val="000000"/>
          <w:kern w:val="0"/>
          <w:sz w:val="32"/>
          <w:szCs w:val="32"/>
          <w:lang w:bidi="ar"/>
        </w:rPr>
      </w:pPr>
      <w:r>
        <w:rPr>
          <w:rFonts w:hint="default" w:ascii="Times New Roman" w:hAnsi="Times New Roman" w:eastAsia="方正黑体_GBK" w:cs="Times New Roman"/>
          <w:color w:val="000000"/>
          <w:kern w:val="0"/>
          <w:sz w:val="32"/>
          <w:szCs w:val="32"/>
          <w:lang w:bidi="ar"/>
        </w:rPr>
        <w:t>一、基础信息</w:t>
      </w:r>
    </w:p>
    <w:p w14:paraId="3529596B">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eastAsia" w:ascii="Times New Roman" w:hAnsi="Times New Roman" w:eastAsia="方正楷体_GBK" w:cs="Times New Roman"/>
          <w:b/>
          <w:bCs/>
          <w:color w:val="000000"/>
          <w:kern w:val="0"/>
          <w:sz w:val="32"/>
          <w:szCs w:val="32"/>
          <w:lang w:bidi="ar"/>
        </w:rPr>
        <w:t>管理/权属单位</w:t>
      </w:r>
    </w:p>
    <w:p w14:paraId="53FD3212">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东至县乡村旅游发展有限公司</w:t>
      </w:r>
    </w:p>
    <w:p w14:paraId="5B217294">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eastAsia" w:ascii="Times New Roman" w:hAnsi="Times New Roman" w:eastAsia="方正楷体_GBK" w:cs="Times New Roman"/>
          <w:b/>
          <w:bCs/>
          <w:color w:val="000000"/>
          <w:kern w:val="0"/>
          <w:sz w:val="32"/>
          <w:szCs w:val="32"/>
          <w:lang w:bidi="ar"/>
        </w:rPr>
        <w:t>对接联系人</w:t>
      </w:r>
    </w:p>
    <w:p w14:paraId="0D2A8D81">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职务：东至县乡村旅游发展有限公司总经理</w:t>
      </w:r>
    </w:p>
    <w:p w14:paraId="35261875">
      <w:pPr>
        <w:spacing w:line="560" w:lineRule="exact"/>
        <w:ind w:firstLine="640" w:firstLineChars="200"/>
        <w:rPr>
          <w:rFonts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姓名：张福梅</w:t>
      </w:r>
    </w:p>
    <w:p w14:paraId="00DDF813">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 xml:space="preserve">电话：18755939785 </w:t>
      </w:r>
    </w:p>
    <w:p w14:paraId="2EE5BBC5">
      <w:pPr>
        <w:spacing w:line="560" w:lineRule="exact"/>
        <w:ind w:firstLine="640" w:firstLineChars="200"/>
        <w:rPr>
          <w:rFonts w:ascii="Times New Roman" w:hAnsi="Times New Roman" w:eastAsia="方正黑体_GBK" w:cs="Times New Roman"/>
          <w:color w:val="000000"/>
          <w:kern w:val="0"/>
          <w:sz w:val="32"/>
          <w:szCs w:val="32"/>
          <w:lang w:bidi="ar"/>
        </w:rPr>
      </w:pPr>
      <w:r>
        <w:rPr>
          <w:rFonts w:hint="default" w:ascii="Times New Roman" w:hAnsi="Times New Roman" w:eastAsia="方正黑体_GBK" w:cs="Times New Roman"/>
          <w:color w:val="000000"/>
          <w:kern w:val="0"/>
          <w:sz w:val="32"/>
          <w:szCs w:val="32"/>
          <w:lang w:bidi="ar"/>
        </w:rPr>
        <w:t>二、资源禀赋与现状</w:t>
      </w:r>
      <w:r>
        <w:rPr>
          <w:rFonts w:ascii="Times New Roman" w:hAnsi="Times New Roman" w:eastAsia="方正黑体_GBK" w:cs="Times New Roman"/>
          <w:color w:val="000000"/>
          <w:kern w:val="0"/>
          <w:sz w:val="32"/>
          <w:szCs w:val="32"/>
          <w:lang w:bidi="ar"/>
        </w:rPr>
        <w:t xml:space="preserve">     </w:t>
      </w:r>
    </w:p>
    <w:p w14:paraId="1DFC3CC9">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沧江百折来，及此始东流。”池州市东至县东流镇因北宋大诗人黄庭坚诗句中的“东流”而得名。明清时，老街的四周建有城墙，由“山城”“水城”和“平城”构成。东流老街文化底蕴深厚，传承千年，引无数文人驻足留恋。东晋“不为五斗米折腰”的大诗人陶渊明任彭泽县令时，偏爱东流的黄菊，常在属地黄菊乡（今东流）植菊赋诗，并作《九日闲居》《劝农》等诗篇，“采菊东篱下，悠然见南山”等千古名句老少皆诵。如今在镇上的秀峰塔旁，还有一座陶公祠，为省级文物保护单位，以此纪念他曾经在东流发生的过往。</w:t>
      </w:r>
    </w:p>
    <w:p w14:paraId="005634EE">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东流老街自唐初逐渐形成，历经千年沧桑，现存的“十”字形老街位于东流镇的西南隅，是典型的中国传统商业街建筑空间组合——前店后宅、前殿中坊后宅、下店上房的建筑功能组合。</w:t>
      </w:r>
      <w:r>
        <w:rPr>
          <w:rFonts w:hint="eastAsia" w:ascii="Times New Roman" w:hAnsi="Times New Roman" w:eastAsia="方正仿宋_GB2312" w:cs="Times New Roman"/>
          <w:color w:val="000000"/>
          <w:kern w:val="0"/>
          <w:sz w:val="32"/>
          <w:szCs w:val="32"/>
          <w:lang w:bidi="ar"/>
        </w:rPr>
        <w:t>老</w:t>
      </w:r>
      <w:r>
        <w:rPr>
          <w:rFonts w:ascii="Times New Roman" w:hAnsi="Times New Roman" w:eastAsia="方正仿宋_GB2312" w:cs="Times New Roman"/>
          <w:color w:val="000000"/>
          <w:kern w:val="0"/>
          <w:sz w:val="32"/>
          <w:szCs w:val="32"/>
          <w:lang w:bidi="ar"/>
        </w:rPr>
        <w:t>街全长1240米，其中东西街道全长880米，路面宽3至4米，石板铺道，共占地0.2平方公里。老街明清古民居鳞次栉比，共1067幢</w:t>
      </w:r>
      <w:r>
        <w:rPr>
          <w:rFonts w:hint="eastAsia" w:ascii="Times New Roman" w:hAnsi="Times New Roman" w:eastAsia="方正仿宋_GB2312" w:cs="Times New Roman"/>
          <w:color w:val="000000"/>
          <w:kern w:val="0"/>
          <w:sz w:val="32"/>
          <w:szCs w:val="32"/>
          <w:lang w:bidi="ar"/>
        </w:rPr>
        <w:t>、</w:t>
      </w:r>
      <w:r>
        <w:rPr>
          <w:rFonts w:ascii="Times New Roman" w:hAnsi="Times New Roman" w:eastAsia="方正仿宋_GB2312" w:cs="Times New Roman"/>
          <w:color w:val="000000"/>
          <w:kern w:val="0"/>
          <w:sz w:val="32"/>
          <w:szCs w:val="32"/>
          <w:lang w:bidi="ar"/>
        </w:rPr>
        <w:t>5300间，建筑面积18万平方米。1989年5月安徽省人民政府公布东流老街为省级历史文物保护区，并列入《中国旅游信息》。近几年，东至县乡村旅游发展有限公司投入4000余万元，用于老街整体风貌及配套基础设施改善，最新修缮老街4幢古建筑，保持“青砖小瓦马头墙，朱角飞檐鱼悬梁”的徽派建筑风格，建成老街茶社、菊邑源舍民宿、餐厅及特色产品展厅，进一步丰富了东流老街的新业态，提升了老街的旅游吸引力和服务质量。</w:t>
      </w:r>
    </w:p>
    <w:p w14:paraId="51C468F9">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（一）地理与空间特征</w:t>
      </w:r>
    </w:p>
    <w:p w14:paraId="2988ECC3">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东流老街位于安徽省池州市东至县东流镇，地处长江南岸。老街以东西向880米、南北向300米的十字街为核心，形成“前店后坊、闺阁深藏”的传统商贸格局，现存明清徽派建筑1000余幢，建筑风格以“青砖小瓦马头墙，朱角飞檐鱼悬梁”为典型，雕刻工艺融合砖雕、石雕、木雕，展现了徽派建筑的精湛技艺。</w:t>
      </w:r>
    </w:p>
    <w:p w14:paraId="79EFFA33">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老街地势北高南低，西临长江，东接学湖，北望天然塔，南依尧渡河，形成独特地理风貌。明清时期，老街由“山城”“水城”“平城”三重城墙环绕，虽历经沧桑，城墙已塌，但街巷肌理与古建筑群仍保存完整，2013年入选中国传统村落名录。近年来，政府加大投入力度修缮老街，恢复青石板路面，植入非遗手工、茶舍民宿等业态，将历史建筑与现代生活有机融合，使老街成为长江文化与徽派建筑交相辉映的活态标本。</w:t>
      </w:r>
    </w:p>
    <w:p w14:paraId="463A320D">
      <w:pPr>
        <w:spacing w:line="560" w:lineRule="exact"/>
        <w:ind w:firstLine="643" w:firstLineChars="200"/>
        <w:rPr>
          <w:rFonts w:ascii="Times New Roman" w:hAnsi="Times New Roman" w:eastAsia="方正楷体_GBK" w:cs="Times New Roman"/>
          <w:b/>
          <w:bCs/>
          <w:color w:val="000000"/>
          <w:kern w:val="0"/>
          <w:sz w:val="32"/>
          <w:szCs w:val="32"/>
          <w:lang w:bidi="ar"/>
        </w:rPr>
      </w:pPr>
    </w:p>
    <w:p w14:paraId="0C234FF1">
      <w:pPr>
        <w:spacing w:line="560" w:lineRule="exact"/>
        <w:ind w:firstLine="643" w:firstLineChars="200"/>
        <w:rPr>
          <w:rFonts w:ascii="Times New Roman" w:hAnsi="Times New Roman" w:eastAsia="方正楷体_GBK" w:cs="Times New Roman"/>
          <w:b/>
          <w:bCs/>
          <w:color w:val="000000"/>
          <w:kern w:val="0"/>
          <w:sz w:val="32"/>
          <w:szCs w:val="32"/>
          <w:lang w:bidi="ar"/>
        </w:rPr>
      </w:pPr>
    </w:p>
    <w:p w14:paraId="0DFFA474">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（二）</w:t>
      </w:r>
      <w:r>
        <w:rPr>
          <w:rFonts w:ascii="Times New Roman" w:hAnsi="Times New Roman" w:eastAsia="方正楷体_GBK" w:cs="Times New Roman"/>
          <w:b/>
          <w:bCs/>
          <w:color w:val="000000"/>
          <w:kern w:val="0"/>
          <w:sz w:val="32"/>
          <w:szCs w:val="32"/>
          <w:lang w:bidi="ar"/>
        </w:rPr>
        <w:t>核心资源与亮点</w:t>
      </w:r>
    </w:p>
    <w:p w14:paraId="23C2B79E">
      <w:pPr>
        <w:spacing w:line="560" w:lineRule="exact"/>
        <w:ind w:firstLine="643" w:firstLineChars="200"/>
        <w:rPr>
          <w:rFonts w:ascii="Times New Roman" w:hAnsi="Times New Roman" w:eastAsia="方正仿宋_GB2312" w:cs="Times New Roman"/>
          <w:b/>
          <w:bCs/>
          <w:color w:val="000000"/>
          <w:kern w:val="0"/>
          <w:sz w:val="32"/>
          <w:szCs w:val="32"/>
          <w:lang w:bidi="ar"/>
        </w:rPr>
      </w:pPr>
      <w:r>
        <w:rPr>
          <w:rFonts w:ascii="Times New Roman" w:hAnsi="Times New Roman" w:eastAsia="方正仿宋_GB2312" w:cs="Times New Roman"/>
          <w:b/>
          <w:bCs/>
          <w:color w:val="000000"/>
          <w:kern w:val="0"/>
          <w:sz w:val="32"/>
          <w:szCs w:val="32"/>
          <w:lang w:bidi="ar"/>
        </w:rPr>
        <w:t>1.</w:t>
      </w:r>
      <w:r>
        <w:rPr>
          <w:rFonts w:hint="eastAsia" w:ascii="Times New Roman" w:hAnsi="Times New Roman" w:eastAsia="方正仿宋_GB2312" w:cs="Times New Roman"/>
          <w:b/>
          <w:bCs/>
          <w:color w:val="000000"/>
          <w:kern w:val="0"/>
          <w:sz w:val="32"/>
          <w:szCs w:val="32"/>
          <w:lang w:bidi="ar"/>
        </w:rPr>
        <w:t>历史人文资源</w:t>
      </w:r>
    </w:p>
    <w:p w14:paraId="58AC1E12">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东流老街历史可追溯至东晋，陶渊明曾任彭泽县令时在此留下“采菊东篱下”的隐逸文化基因，其后颜真卿、陆游、辛弃疾等文人墨客相继到访，形成深厚的人文积淀。明清时期，老街因长江水运兴盛成为商贸重镇，现存金家大屋、鲍家大院等古宅，见证了徽商的兴衰历程。</w:t>
      </w:r>
    </w:p>
    <w:p w14:paraId="7A03A95D">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老街周边现存多处文保单位，包括陶公祠、东流双塔等。陶公祠为纪念陶渊明而建，祠内陈列其诗文碑刻，每年秋季举办菊花节，重现“悠然见南山”的意境。金家大屋作为民国时期建筑典范，融合徽派与西式风格，屋顶步步高升的设计寓意仕途通达，墙体以糯米汁调和石灰砌筑，坚固如磐。</w:t>
      </w:r>
    </w:p>
    <w:p w14:paraId="5321C7FA">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文化场馆与非遗传承是老街的重要特色。杨玉贵美术馆、王文生油画馆艺术工作室分布其间，将当代艺术与古建筑对话；戏迷俱乐部自2006年成立以来，义务演出200余场，传承文南词、旱船灯等非物质文化遗产。历史文化展馆通过声光电技术，分“古韵东流”“人文东流”等五个展区，系统展示古镇千年文脉，与陶公祠、老街形成“三位一体”的文化长廊。</w:t>
      </w:r>
    </w:p>
    <w:p w14:paraId="73B71F09">
      <w:pPr>
        <w:spacing w:line="560" w:lineRule="exact"/>
        <w:ind w:firstLine="643" w:firstLineChars="200"/>
        <w:rPr>
          <w:rFonts w:ascii="Times New Roman" w:hAnsi="Times New Roman" w:eastAsia="方正仿宋_GB2312" w:cs="Times New Roman"/>
          <w:b/>
          <w:bCs/>
          <w:color w:val="000000"/>
          <w:kern w:val="0"/>
          <w:sz w:val="32"/>
          <w:szCs w:val="32"/>
          <w:lang w:bidi="ar"/>
        </w:rPr>
      </w:pPr>
      <w:r>
        <w:rPr>
          <w:rFonts w:ascii="Times New Roman" w:hAnsi="Times New Roman" w:eastAsia="方正仿宋_GB2312" w:cs="Times New Roman"/>
          <w:b/>
          <w:bCs/>
          <w:color w:val="000000"/>
          <w:kern w:val="0"/>
          <w:sz w:val="32"/>
          <w:szCs w:val="32"/>
          <w:lang w:bidi="ar"/>
        </w:rPr>
        <w:t>2.</w:t>
      </w:r>
      <w:r>
        <w:rPr>
          <w:rFonts w:hint="eastAsia" w:ascii="Times New Roman" w:hAnsi="Times New Roman" w:eastAsia="方正仿宋_GB2312" w:cs="Times New Roman"/>
          <w:b/>
          <w:bCs/>
          <w:color w:val="000000"/>
          <w:kern w:val="0"/>
          <w:sz w:val="32"/>
          <w:szCs w:val="32"/>
          <w:lang w:bidi="ar"/>
        </w:rPr>
        <w:t>自然生态资源</w:t>
      </w:r>
    </w:p>
    <w:p w14:paraId="28F0B659">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东流镇森林覆盖率达60%，世界著名湿地，国家级自然保护区——升金湖的核心区</w:t>
      </w:r>
      <w:r>
        <w:rPr>
          <w:rFonts w:hint="eastAsia" w:ascii="Times New Roman" w:hAnsi="Times New Roman" w:eastAsia="方正仿宋_GB2312" w:cs="Times New Roman"/>
          <w:color w:val="000000"/>
          <w:kern w:val="0"/>
          <w:sz w:val="32"/>
          <w:szCs w:val="32"/>
          <w:lang w:bidi="ar"/>
        </w:rPr>
        <w:t>坐落</w:t>
      </w:r>
      <w:r>
        <w:rPr>
          <w:rFonts w:ascii="Times New Roman" w:hAnsi="Times New Roman" w:eastAsia="方正仿宋_GB2312" w:cs="Times New Roman"/>
          <w:color w:val="000000"/>
          <w:kern w:val="0"/>
          <w:sz w:val="32"/>
          <w:szCs w:val="32"/>
          <w:lang w:bidi="ar"/>
        </w:rPr>
        <w:t>在该镇。每年有20万只国家一、二级保护珍禽在此越冬栖息。境内以尧舜文化为主题的大历山风景区为国家</w:t>
      </w:r>
      <w:r>
        <w:rPr>
          <w:rFonts w:hint="eastAsia" w:ascii="Times New Roman" w:hAnsi="Times New Roman" w:eastAsia="方正仿宋_GB2312" w:cs="Times New Roman"/>
          <w:color w:val="000000"/>
          <w:kern w:val="0"/>
          <w:sz w:val="32"/>
          <w:szCs w:val="32"/>
          <w:lang w:bidi="ar"/>
        </w:rPr>
        <w:t>3</w:t>
      </w:r>
      <w:r>
        <w:rPr>
          <w:rFonts w:ascii="Times New Roman" w:hAnsi="Times New Roman" w:eastAsia="方正仿宋_GB2312" w:cs="Times New Roman"/>
          <w:color w:val="000000"/>
          <w:kern w:val="0"/>
          <w:sz w:val="32"/>
          <w:szCs w:val="32"/>
          <w:lang w:bidi="ar"/>
        </w:rPr>
        <w:t>A级旅游景区。东流老街与黄山市的屯溪老街和宏村、西递古民居一脉相承，同为徽派建筑的经典之作。</w:t>
      </w:r>
    </w:p>
    <w:p w14:paraId="6EA8930B">
      <w:pPr>
        <w:spacing w:line="560" w:lineRule="exact"/>
        <w:ind w:firstLine="643" w:firstLineChars="200"/>
        <w:rPr>
          <w:rFonts w:ascii="Times New Roman" w:hAnsi="Times New Roman" w:eastAsia="方正仿宋_GB2312" w:cs="Times New Roman"/>
          <w:b/>
          <w:bCs/>
          <w:color w:val="000000"/>
          <w:kern w:val="0"/>
          <w:sz w:val="32"/>
          <w:szCs w:val="32"/>
          <w:lang w:bidi="ar"/>
        </w:rPr>
      </w:pPr>
      <w:r>
        <w:rPr>
          <w:rFonts w:ascii="Times New Roman" w:hAnsi="Times New Roman" w:eastAsia="方正仿宋_GB2312" w:cs="Times New Roman"/>
          <w:b/>
          <w:bCs/>
          <w:color w:val="000000"/>
          <w:kern w:val="0"/>
          <w:sz w:val="32"/>
          <w:szCs w:val="32"/>
          <w:lang w:bidi="ar"/>
        </w:rPr>
        <w:t>3.</w:t>
      </w:r>
      <w:r>
        <w:rPr>
          <w:rFonts w:hint="eastAsia" w:ascii="Times New Roman" w:hAnsi="Times New Roman" w:eastAsia="方正仿宋_GB2312" w:cs="Times New Roman"/>
          <w:b/>
          <w:bCs/>
          <w:color w:val="000000"/>
          <w:kern w:val="0"/>
          <w:sz w:val="32"/>
          <w:szCs w:val="32"/>
          <w:lang w:bidi="ar"/>
        </w:rPr>
        <w:t>独特体验与活动</w:t>
      </w:r>
    </w:p>
    <w:p w14:paraId="697F0792">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以东至花灯、文南词、旱船灯为代表的非物质文化遗产在此生生不息，通过戏迷俱乐部定期展演传播，使古老艺术焕发新</w:t>
      </w:r>
      <w:r>
        <w:rPr>
          <w:rFonts w:hint="eastAsia" w:ascii="Times New Roman" w:hAnsi="Times New Roman" w:eastAsia="方正仿宋_GB2312" w:cs="Times New Roman"/>
          <w:color w:val="000000"/>
          <w:kern w:val="0"/>
          <w:sz w:val="32"/>
          <w:szCs w:val="32"/>
          <w:lang w:bidi="ar"/>
        </w:rPr>
        <w:t>生</w:t>
      </w:r>
      <w:r>
        <w:rPr>
          <w:rFonts w:ascii="Times New Roman" w:hAnsi="Times New Roman" w:eastAsia="方正仿宋_GB2312" w:cs="Times New Roman"/>
          <w:color w:val="000000"/>
          <w:kern w:val="0"/>
          <w:sz w:val="32"/>
          <w:szCs w:val="32"/>
          <w:lang w:bidi="ar"/>
        </w:rPr>
        <w:t>。这些活动不仅活态传承了民间文化，更增强了文化认同</w:t>
      </w:r>
      <w:r>
        <w:rPr>
          <w:rFonts w:hint="eastAsia" w:ascii="Times New Roman" w:hAnsi="Times New Roman" w:eastAsia="方正仿宋_GB2312" w:cs="Times New Roman"/>
          <w:color w:val="000000"/>
          <w:kern w:val="0"/>
          <w:sz w:val="32"/>
          <w:szCs w:val="32"/>
          <w:lang w:bidi="ar"/>
        </w:rPr>
        <w:t>，</w:t>
      </w:r>
      <w:r>
        <w:rPr>
          <w:rFonts w:ascii="Times New Roman" w:hAnsi="Times New Roman" w:eastAsia="方正仿宋_GB2312" w:cs="Times New Roman"/>
          <w:color w:val="000000"/>
          <w:kern w:val="0"/>
          <w:sz w:val="32"/>
          <w:szCs w:val="32"/>
          <w:lang w:bidi="ar"/>
        </w:rPr>
        <w:t>为老街注入了浓郁的生活气息与艺术活力。</w:t>
      </w:r>
    </w:p>
    <w:p w14:paraId="0E941006">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双节期间，围绕“多元体验+夜间经济”打造特色活动，涵盖住宿、餐饮、文创、展览、娱乐等领域。六兽灯、旱船灯等非遗表演在老街上演，更有中秋猜灯谜传统民俗体验活动。夜间经济活力四射，露天音乐会、露天电影、月亮湖水幕电影秀联动，吸引客流集中观赏，营造独特夜间消费氛围。新增业态受青睐，咖啡、炭煲、酒吧等餐饮业态，搭配自助照相亭、文创店等打卡点，成</w:t>
      </w:r>
      <w:r>
        <w:rPr>
          <w:rFonts w:hint="eastAsia" w:ascii="Times New Roman" w:hAnsi="Times New Roman" w:eastAsia="方正仿宋_GB2312" w:cs="Times New Roman"/>
          <w:color w:val="000000"/>
          <w:kern w:val="0"/>
          <w:sz w:val="32"/>
          <w:szCs w:val="32"/>
          <w:lang w:bidi="ar"/>
        </w:rPr>
        <w:t>为</w:t>
      </w:r>
      <w:r>
        <w:rPr>
          <w:rFonts w:ascii="Times New Roman" w:hAnsi="Times New Roman" w:eastAsia="方正仿宋_GB2312" w:cs="Times New Roman"/>
          <w:color w:val="000000"/>
          <w:kern w:val="0"/>
          <w:sz w:val="32"/>
          <w:szCs w:val="32"/>
          <w:lang w:bidi="ar"/>
        </w:rPr>
        <w:t>游客社交分享热点，提升游玩新鲜感。文化展览沉浸式体验，东流历史文化博览馆、杨玉贵美术馆、影像东至展厅、金家大屋等展馆开放，结合文房四宝展、东流戏台活动，传递古镇文脉。游客以家庭出行为主，整体活动既强化本地游粘性，也扩大古镇品牌影响力。</w:t>
      </w:r>
    </w:p>
    <w:p w14:paraId="588BD32A">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（三）</w:t>
      </w:r>
      <w:r>
        <w:rPr>
          <w:rFonts w:ascii="Times New Roman" w:hAnsi="Times New Roman" w:eastAsia="方正楷体_GBK" w:cs="Times New Roman"/>
          <w:b/>
          <w:bCs/>
          <w:color w:val="000000"/>
          <w:kern w:val="0"/>
          <w:sz w:val="32"/>
          <w:szCs w:val="32"/>
          <w:lang w:bidi="ar"/>
        </w:rPr>
        <w:t>基础设施现状</w:t>
      </w:r>
    </w:p>
    <w:p w14:paraId="6A866CEE">
      <w:pPr>
        <w:spacing w:line="560" w:lineRule="exact"/>
        <w:ind w:firstLine="643" w:firstLineChars="200"/>
        <w:rPr>
          <w:rFonts w:ascii="Times New Roman" w:hAnsi="Times New Roman" w:eastAsia="方正仿宋_GB2312" w:cs="Times New Roman"/>
          <w:b/>
          <w:bCs/>
          <w:color w:val="000000"/>
          <w:kern w:val="0"/>
          <w:sz w:val="32"/>
          <w:szCs w:val="32"/>
          <w:lang w:bidi="ar"/>
        </w:rPr>
      </w:pPr>
      <w:r>
        <w:rPr>
          <w:rFonts w:ascii="Times New Roman" w:hAnsi="Times New Roman" w:eastAsia="方正仿宋_GB2312" w:cs="Times New Roman"/>
          <w:b/>
          <w:bCs/>
          <w:color w:val="000000"/>
          <w:kern w:val="0"/>
          <w:sz w:val="32"/>
          <w:szCs w:val="32"/>
          <w:lang w:bidi="ar"/>
        </w:rPr>
        <w:t>1.</w:t>
      </w:r>
      <w:r>
        <w:rPr>
          <w:rFonts w:hint="eastAsia" w:ascii="Times New Roman" w:hAnsi="Times New Roman" w:eastAsia="方正仿宋_GB2312" w:cs="Times New Roman"/>
          <w:b/>
          <w:bCs/>
          <w:color w:val="000000"/>
          <w:kern w:val="0"/>
          <w:sz w:val="32"/>
          <w:szCs w:val="32"/>
          <w:lang w:bidi="ar"/>
        </w:rPr>
        <w:t>街巷与路面基础设施</w:t>
      </w:r>
    </w:p>
    <w:p w14:paraId="38DBEB1A">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东流老街核心路网为东西、南北走向的十字街格局，街巷宽度3</w:t>
      </w:r>
      <w:r>
        <w:rPr>
          <w:rFonts w:hint="eastAsia" w:ascii="Times New Roman" w:hAnsi="Times New Roman" w:eastAsia="方正仿宋_GB2312" w:cs="Times New Roman"/>
          <w:color w:val="000000"/>
          <w:kern w:val="0"/>
          <w:sz w:val="32"/>
          <w:szCs w:val="32"/>
          <w:lang w:bidi="ar"/>
        </w:rPr>
        <w:t>-</w:t>
      </w:r>
      <w:r>
        <w:rPr>
          <w:rFonts w:ascii="Times New Roman" w:hAnsi="Times New Roman" w:eastAsia="方正仿宋_GB2312" w:cs="Times New Roman"/>
          <w:color w:val="000000"/>
          <w:kern w:val="0"/>
          <w:sz w:val="32"/>
          <w:szCs w:val="32"/>
          <w:lang w:bidi="ar"/>
        </w:rPr>
        <w:t>5米，整体路网肌理保留明清时期商贸街区特征。近年，政府投入大量资金对老街路面进行系统性改造，已实现路面全部翻新并铺设青石板，还原了传统街巷的古朴风貌。</w:t>
      </w:r>
    </w:p>
    <w:p w14:paraId="02B73E43">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同时，以“修旧如旧、建新如故”为原则，划定东流老街一平方公里为核心保护区，在保护原有街巷格局的基础上，优化了步行通行体验，未对原有街巷走向与宽度进行改动，确保历史空间形态的完整性。目前，核心区内街巷畅通，青石板路面平整，既满足游客步行游览需求，也延续了老街“前店后坊”的传统空间关系，为后续业态植入与文化活动开展奠定了基础。</w:t>
      </w:r>
    </w:p>
    <w:p w14:paraId="414EDA6A">
      <w:pPr>
        <w:spacing w:line="560" w:lineRule="exact"/>
        <w:ind w:firstLine="643" w:firstLineChars="200"/>
        <w:rPr>
          <w:rFonts w:ascii="Times New Roman" w:hAnsi="Times New Roman" w:eastAsia="方正仿宋_GB2312" w:cs="Times New Roman"/>
          <w:b/>
          <w:bCs/>
          <w:color w:val="000000"/>
          <w:kern w:val="0"/>
          <w:sz w:val="32"/>
          <w:szCs w:val="32"/>
          <w:lang w:bidi="ar"/>
        </w:rPr>
      </w:pPr>
      <w:r>
        <w:rPr>
          <w:rFonts w:ascii="Times New Roman" w:hAnsi="Times New Roman" w:eastAsia="方正仿宋_GB2312" w:cs="Times New Roman"/>
          <w:b/>
          <w:bCs/>
          <w:color w:val="000000"/>
          <w:kern w:val="0"/>
          <w:sz w:val="32"/>
          <w:szCs w:val="32"/>
          <w:lang w:bidi="ar"/>
        </w:rPr>
        <w:t>2.</w:t>
      </w:r>
      <w:r>
        <w:rPr>
          <w:rFonts w:hint="eastAsia" w:ascii="Times New Roman" w:hAnsi="Times New Roman" w:eastAsia="方正仿宋_GB2312" w:cs="Times New Roman"/>
          <w:b/>
          <w:bCs/>
          <w:color w:val="000000"/>
          <w:kern w:val="0"/>
          <w:sz w:val="32"/>
          <w:szCs w:val="32"/>
          <w:lang w:bidi="ar"/>
        </w:rPr>
        <w:t>古建筑修缮与保护设施</w:t>
      </w:r>
    </w:p>
    <w:p w14:paraId="0CF58D44">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老街现存明清徽派房屋，建筑结构统一采用块石基础、青砖小瓦、木柱横梁、生漆白灰、地板木镶的传统工艺，装饰上涵盖砖雕、石雕、木雕三类雕刻，工艺包含浮雕、镂空、彩绘、堆漆及石木料拼饰、文字记事等，建筑风貌保存完整。</w:t>
      </w:r>
    </w:p>
    <w:p w14:paraId="42EAEB84">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持续推进古建筑抢救性保护：一是修复古建筑，主要针对结构破损的古宅进行加固与风貌还原；二是配合乡村振兴集团修缮房屋，明确用于餐饮、民宿、茶楼、农产品展示功能；三是完成东流老街综合整治项目（一期），对部分古宅进行功能改造，植入非遗手工业态。所有修缮工作均遵循“修旧如旧，修旧亦存其真”原则，确保古建筑原有结构与工艺不被破坏。</w:t>
      </w:r>
    </w:p>
    <w:p w14:paraId="7563E28A">
      <w:pPr>
        <w:spacing w:line="560" w:lineRule="exact"/>
        <w:ind w:firstLine="643" w:firstLineChars="200"/>
        <w:rPr>
          <w:rFonts w:ascii="Times New Roman" w:hAnsi="Times New Roman" w:eastAsia="方正仿宋_GB2312" w:cs="Times New Roman"/>
          <w:b/>
          <w:bCs/>
          <w:color w:val="000000"/>
          <w:kern w:val="0"/>
          <w:sz w:val="32"/>
          <w:szCs w:val="32"/>
          <w:lang w:bidi="ar"/>
        </w:rPr>
      </w:pPr>
      <w:r>
        <w:rPr>
          <w:rFonts w:ascii="Times New Roman" w:hAnsi="Times New Roman" w:eastAsia="方正仿宋_GB2312" w:cs="Times New Roman"/>
          <w:b/>
          <w:bCs/>
          <w:color w:val="000000"/>
          <w:kern w:val="0"/>
          <w:sz w:val="32"/>
          <w:szCs w:val="32"/>
          <w:lang w:bidi="ar"/>
        </w:rPr>
        <w:t>3.</w:t>
      </w:r>
      <w:r>
        <w:rPr>
          <w:rFonts w:hint="eastAsia" w:ascii="Times New Roman" w:hAnsi="Times New Roman" w:eastAsia="方正仿宋_GB2312" w:cs="Times New Roman"/>
          <w:b/>
          <w:bCs/>
          <w:color w:val="000000"/>
          <w:kern w:val="0"/>
          <w:sz w:val="32"/>
          <w:szCs w:val="32"/>
          <w:lang w:bidi="ar"/>
        </w:rPr>
        <w:t>文化展馆与艺术配套设施</w:t>
      </w:r>
    </w:p>
    <w:p w14:paraId="1D67BEC6">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老街已建成多类文化展馆与艺术空间，形成较为完善的文化展示体系。其中，东流历史文化展馆位于学湖路，总建筑面积300平方米，规划两层空间，采用顺时针参观路线划分“古韵东流”“人文东流”“民俗东流”“记忆东流”“幸福东流”五个展区，运用声、光、电结合的展示手段，搭配文字、图片、实物展品，全方位呈现古镇历史文化。</w:t>
      </w:r>
    </w:p>
    <w:p w14:paraId="2BAD224A">
      <w:pPr>
        <w:spacing w:line="600" w:lineRule="exact"/>
        <w:ind w:firstLine="640" w:firstLineChars="200"/>
        <w:rPr>
          <w:rFonts w:ascii="Times New Roman" w:hAnsi="Times New Roman" w:eastAsia="方正黑体_GBK" w:cs="Times New Roman"/>
          <w:color w:val="000000"/>
          <w:kern w:val="0"/>
          <w:sz w:val="32"/>
          <w:szCs w:val="32"/>
          <w:lang w:bidi="ar"/>
        </w:rPr>
      </w:pPr>
      <w:r>
        <w:rPr>
          <w:rFonts w:hint="default" w:ascii="Times New Roman" w:hAnsi="Times New Roman" w:eastAsia="方正黑体_GBK" w:cs="Times New Roman"/>
          <w:color w:val="000000"/>
          <w:kern w:val="0"/>
          <w:sz w:val="32"/>
          <w:szCs w:val="32"/>
          <w:lang w:bidi="ar"/>
        </w:rPr>
        <w:t>三、运营与市场数据</w:t>
      </w:r>
    </w:p>
    <w:p w14:paraId="47A7D5CD">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东流老街目前不收门票，游客可开放式进入游玩，有艺术馆、咖啡馆、民宿、工艺品店等在运营。今年国庆期间，日游客在千人以上。</w:t>
      </w:r>
    </w:p>
    <w:p w14:paraId="4D741045">
      <w:pPr>
        <w:numPr>
          <w:ilvl w:val="0"/>
          <w:numId w:val="1"/>
        </w:numPr>
        <w:spacing w:line="600" w:lineRule="exact"/>
        <w:ind w:firstLine="640" w:firstLineChars="200"/>
        <w:rPr>
          <w:rFonts w:ascii="Times New Roman" w:hAnsi="Times New Roman" w:eastAsia="方正黑体_GBK" w:cs="Times New Roman"/>
          <w:color w:val="000000"/>
          <w:kern w:val="0"/>
          <w:sz w:val="32"/>
          <w:szCs w:val="32"/>
          <w:lang w:bidi="ar"/>
        </w:rPr>
      </w:pPr>
      <w:r>
        <w:rPr>
          <w:rFonts w:hint="default" w:ascii="Times New Roman" w:hAnsi="Times New Roman" w:eastAsia="方正黑体_GBK" w:cs="Times New Roman"/>
          <w:color w:val="000000"/>
          <w:kern w:val="0"/>
          <w:sz w:val="32"/>
          <w:szCs w:val="32"/>
          <w:lang w:bidi="ar"/>
        </w:rPr>
        <w:t>核心痛点与挑战</w:t>
      </w:r>
    </w:p>
    <w:p w14:paraId="1FB65D3F">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业态与产品单一：现有业态以基础餐饮（咖啡、炭煲）、普通民宿为主，缺乏与陶渊明隐逸文化、非遗（文南词、花灯）深度绑定的特色业态；文创产品无徽派雕刻、诗句等核心元素，互动体验仅停留在“被动观看展演”，无参与式工坊。体验链条短：开放式游览下游客平均停留短，缺乏支撑“过夜微度假”的业态（如主题民宿配套）；活动集中在双节、菊花节，淡季冷清，复游率低。空间与设施支撑弱：十字街动线无清晰引导，部分修缮古宅闲置（空间利用率低）；公共设施（卫生间、停车位、休息座椅）不足，部分文化展馆声光电设备老化。</w:t>
      </w:r>
    </w:p>
    <w:p w14:paraId="52E8E699">
      <w:pPr>
        <w:spacing w:line="600" w:lineRule="exact"/>
        <w:ind w:firstLine="640" w:firstLineChars="200"/>
        <w:rPr>
          <w:rFonts w:ascii="Times New Roman" w:hAnsi="Times New Roman" w:eastAsia="方正黑体_GBK" w:cs="Times New Roman"/>
          <w:color w:val="000000"/>
          <w:kern w:val="0"/>
          <w:sz w:val="32"/>
          <w:szCs w:val="32"/>
          <w:lang w:bidi="ar"/>
        </w:rPr>
      </w:pPr>
      <w:r>
        <w:rPr>
          <w:rFonts w:hint="default" w:ascii="Times New Roman" w:hAnsi="Times New Roman" w:eastAsia="方正黑体_GBK" w:cs="Times New Roman"/>
          <w:color w:val="000000"/>
          <w:kern w:val="0"/>
          <w:sz w:val="32"/>
          <w:szCs w:val="32"/>
          <w:lang w:bidi="ar"/>
        </w:rPr>
        <w:t>五、未来发展愿景</w:t>
      </w:r>
    </w:p>
    <w:p w14:paraId="308D8CE4">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东流老街以“年轻人的社交微度假目的地”“徽州美学生活体验地”为核心锚点，立足千年文脉与生态禀赋，破解产品老化、留客难等痛点，构建“文化沉浸式、生态融合型、社交多元化”的全域旅游新场景，让千年老街成为兼具历史厚度、青春活力与生活温度的文旅标杆。</w:t>
      </w:r>
    </w:p>
    <w:p w14:paraId="3A5E6FAB">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深挖文化基因，打造沉浸式体验矩阵。以陶渊明隐逸文化为核心，开发实景沉浸式剧场，还原“采菊东篱下”的田园意境，让游客化身诗中角色，在陶公祠周边的青石板路上感受东晋风雅。升级非遗传承模式，将文南词、旱船灯等非遗项目转化为互动体验工坊，游客可亲手制作花灯、学唱传统曲调，让古老艺术在参与中活态传承。依托金家大屋、鲍家大院等古建，引入“古建探秘”剧本杀，将徽商故事、街巷传说融入剧情，实现历史与娱乐的深度融合。</w:t>
      </w:r>
    </w:p>
    <w:p w14:paraId="3EBC283A">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联动生态资源，构建全域度假体系。串联升金湖国家级自然保护区与大历山风景区，打造“古街+生态”精品线路，推出观鸟研学、山林徒步、湿地科普等项目，让游客在感受徽派美学的同时，亲近自然。在老街周边布局生态露营地、田园咖啡屋，打造“白天赏景、夜间露营”的微度假场景，配套星空电影、户外烧烤等业态，满足年轻人的休闲社交需求。结合尧渡河景观，开发竹筏漂流、河畔茶会等项目，形成“山水相依、动静相宜”的度假体验。</w:t>
      </w:r>
    </w:p>
    <w:p w14:paraId="6050DBA3">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聚焦年轻需求，升级社交消费场景。优化夜间经济生态，在保留露天音乐会、水幕电影的基础上，增设非遗主题夜市、文创潮玩市集，汇集手工饰品、特色美食、Livehouse演出，打造“越夜越精彩”的社交聚集地。引入主题民宿集群，推出陶公隐逸风、徽派极简风、非遗体验风等差异化民宿，配套自助厨房、共享书房、屋顶露台等社交空间，满足家庭出游、好友结伴等多元需求。打造美学打卡长廊，在青砖小瓦间植入网红咖啡馆、汉服租赁馆、胶片摄影工作室，让每一处街巷都成为社交分享的热门节点。</w:t>
      </w:r>
    </w:p>
    <w:p w14:paraId="5209AC81">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强化品牌赋能，构建可持续发展生态。打造四季主题活动IP，春季举办“花海寻春”非遗展演，夏季推出“清凉古街”研学营，秋季升级菊花文化节，冬季打造 “候鸟伴游” 观鸟季，形成全年无断档的吸引力。开发年轻化文创产品，提取徽派建筑雕刻、陶渊明诗句等元素，设计盲盒、文具、服饰等周边，联动线上平台打造“云端老街”，实现文化传播与产品销售双向赋能。依托政策扶持与合作资源，吸引文旅品牌、创意团队入驻，通过免租期、流量扶持等条件，构建“共建共享、共生共荣”的文旅生态圈，让东流老街成为穿越千年、活力永续的徽州文化新名片。</w:t>
      </w:r>
    </w:p>
    <w:p w14:paraId="008AE3DC">
      <w:pPr>
        <w:spacing w:line="600" w:lineRule="exact"/>
        <w:ind w:firstLine="640" w:firstLineChars="200"/>
        <w:rPr>
          <w:rFonts w:ascii="Times New Roman" w:hAnsi="Times New Roman" w:eastAsia="方正黑体_GBK" w:cs="Times New Roman"/>
          <w:color w:val="000000"/>
          <w:kern w:val="0"/>
          <w:sz w:val="32"/>
          <w:szCs w:val="32"/>
          <w:lang w:bidi="ar"/>
        </w:rPr>
      </w:pPr>
      <w:r>
        <w:rPr>
          <w:rFonts w:hint="default" w:ascii="Times New Roman" w:hAnsi="Times New Roman" w:eastAsia="方正黑体_GBK" w:cs="Times New Roman"/>
          <w:color w:val="000000"/>
          <w:kern w:val="0"/>
          <w:sz w:val="32"/>
          <w:szCs w:val="32"/>
          <w:lang w:bidi="ar"/>
        </w:rPr>
        <w:t>六、可提供的合作条件</w:t>
      </w:r>
    </w:p>
    <w:p w14:paraId="37C562EF">
      <w:pPr>
        <w:spacing w:line="560" w:lineRule="exact"/>
        <w:ind w:firstLine="640" w:firstLineChars="200"/>
        <w:rPr>
          <w:rFonts w:ascii="Times New Roman" w:hAnsi="Times New Roman" w:eastAsia="方正仿宋_GB2312" w:cs="Times New Roman"/>
          <w:color w:val="000000"/>
          <w:kern w:val="0"/>
          <w:sz w:val="32"/>
          <w:szCs w:val="32"/>
          <w:lang w:bidi="ar"/>
        </w:rPr>
      </w:pPr>
      <w:r>
        <w:rPr>
          <w:rFonts w:ascii="Times New Roman" w:hAnsi="Times New Roman" w:eastAsia="方正仿宋_GB2312" w:cs="Times New Roman"/>
          <w:color w:val="000000"/>
          <w:kern w:val="0"/>
          <w:sz w:val="32"/>
          <w:szCs w:val="32"/>
          <w:lang w:bidi="ar"/>
        </w:rPr>
        <w:t>场地免租期、投资入股、流量扶持、政策配套。</w:t>
      </w:r>
    </w:p>
    <w:p w14:paraId="029C9A86">
      <w:pPr>
        <w:spacing w:line="600" w:lineRule="exact"/>
        <w:jc w:val="center"/>
        <w:rPr>
          <w:rFonts w:ascii="Times New Roman" w:hAnsi="Times New Roman" w:eastAsia="方正小标宋_GBK" w:cs="Times New Roman"/>
          <w:sz w:val="44"/>
          <w:szCs w:val="44"/>
        </w:rPr>
        <w:sectPr>
          <w:pgSz w:w="11906" w:h="16838"/>
          <w:pgMar w:top="1440" w:right="1800" w:bottom="1440" w:left="1800" w:header="851" w:footer="992" w:gutter="0"/>
          <w:cols w:space="425" w:num="1"/>
          <w:docGrid w:type="lines" w:linePitch="312" w:charSpace="0"/>
        </w:sectPr>
      </w:pPr>
    </w:p>
    <w:p w14:paraId="16D19150">
      <w:pPr>
        <w:spacing w:line="600" w:lineRule="exact"/>
        <w:jc w:val="center"/>
        <w:rPr>
          <w:rFonts w:ascii="Times New Roman" w:hAnsi="Times New Roman" w:eastAsia="方正小标宋_GBK" w:cs="Times New Roman"/>
          <w:sz w:val="32"/>
          <w:szCs w:val="32"/>
        </w:rPr>
      </w:pPr>
      <w:r>
        <w:rPr>
          <w:rFonts w:hint="default" w:ascii="Times New Roman" w:hAnsi="Times New Roman" w:eastAsia="方正小标宋_GBK" w:cs="Times New Roman"/>
          <w:color w:val="auto"/>
          <w:sz w:val="32"/>
          <w:szCs w:val="32"/>
        </w:rPr>
        <w:t>石台县白石岭传统村落群</w:t>
      </w:r>
    </w:p>
    <w:p w14:paraId="14300AF6">
      <w:pPr>
        <w:spacing w:line="600" w:lineRule="exact"/>
        <w:jc w:val="center"/>
        <w:rPr>
          <w:rFonts w:ascii="Times New Roman" w:hAnsi="Times New Roman" w:eastAsia="方正小标宋_GBK" w:cs="Times New Roman"/>
          <w:sz w:val="44"/>
          <w:szCs w:val="44"/>
        </w:rPr>
      </w:pPr>
    </w:p>
    <w:p w14:paraId="5A5B2BD4">
      <w:pPr>
        <w:spacing w:line="560" w:lineRule="exact"/>
        <w:ind w:firstLine="640" w:firstLineChars="200"/>
        <w:rPr>
          <w:rFonts w:ascii="Times New Roman" w:hAnsi="Times New Roman" w:eastAsia="方正黑体_GBK" w:cs="Times New Roman"/>
          <w:color w:val="000000"/>
          <w:kern w:val="0"/>
          <w:sz w:val="32"/>
          <w:szCs w:val="32"/>
          <w:lang w:bidi="ar"/>
        </w:rPr>
      </w:pPr>
      <w:r>
        <w:rPr>
          <w:rFonts w:ascii="Times New Roman" w:hAnsi="Times New Roman" w:eastAsia="方正黑体_GBK" w:cs="Times New Roman"/>
          <w:color w:val="000000"/>
          <w:kern w:val="0"/>
          <w:sz w:val="32"/>
          <w:szCs w:val="32"/>
          <w:lang w:bidi="ar"/>
        </w:rPr>
        <w:t>一、基础信息</w:t>
      </w:r>
    </w:p>
    <w:p w14:paraId="3F4203A2">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ascii="Times New Roman" w:hAnsi="Times New Roman" w:eastAsia="方正楷体_GBK" w:cs="Times New Roman"/>
          <w:b/>
          <w:bCs/>
          <w:color w:val="000000"/>
          <w:kern w:val="0"/>
          <w:sz w:val="32"/>
          <w:szCs w:val="32"/>
          <w:lang w:bidi="ar"/>
        </w:rPr>
        <w:t>管理/权属单位</w:t>
      </w:r>
    </w:p>
    <w:p w14:paraId="11DC3B62">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石台县文化和旅游局</w:t>
      </w:r>
    </w:p>
    <w:p w14:paraId="1DFE0F4E">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ascii="Times New Roman" w:hAnsi="Times New Roman" w:eastAsia="方正楷体_GBK" w:cs="Times New Roman"/>
          <w:b/>
          <w:bCs/>
          <w:color w:val="000000"/>
          <w:kern w:val="0"/>
          <w:sz w:val="32"/>
          <w:szCs w:val="32"/>
          <w:lang w:bidi="ar"/>
        </w:rPr>
        <w:t>对接联系人</w:t>
      </w:r>
    </w:p>
    <w:p w14:paraId="178677A0">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职务：石台县</w:t>
      </w:r>
      <w:r>
        <w:rPr>
          <w:rFonts w:hint="eastAsia" w:ascii="Times New Roman" w:hAnsi="Times New Roman" w:eastAsia="方正仿宋_GBK" w:cs="Times New Roman"/>
          <w:color w:val="000000"/>
          <w:kern w:val="0"/>
          <w:sz w:val="32"/>
          <w:szCs w:val="32"/>
          <w:lang w:bidi="ar"/>
        </w:rPr>
        <w:t>文化和旅游</w:t>
      </w:r>
      <w:r>
        <w:rPr>
          <w:rFonts w:ascii="Times New Roman" w:hAnsi="Times New Roman" w:eastAsia="方正仿宋_GBK" w:cs="Times New Roman"/>
          <w:color w:val="000000"/>
          <w:kern w:val="0"/>
          <w:sz w:val="32"/>
          <w:szCs w:val="32"/>
          <w:lang w:bidi="ar"/>
        </w:rPr>
        <w:t>局党组成员</w:t>
      </w:r>
    </w:p>
    <w:p w14:paraId="59187069">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姓名：</w:t>
      </w:r>
      <w:r>
        <w:rPr>
          <w:rFonts w:hint="eastAsia" w:ascii="Times New Roman" w:hAnsi="Times New Roman" w:eastAsia="方正仿宋_GBK" w:cs="Times New Roman"/>
          <w:color w:val="000000"/>
          <w:kern w:val="0"/>
          <w:sz w:val="32"/>
          <w:szCs w:val="32"/>
          <w:lang w:bidi="ar"/>
        </w:rPr>
        <w:t>章华</w:t>
      </w:r>
    </w:p>
    <w:p w14:paraId="3ECB748F">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电话：18656610955</w:t>
      </w:r>
    </w:p>
    <w:p w14:paraId="36A5895B">
      <w:pPr>
        <w:spacing w:line="560" w:lineRule="exact"/>
        <w:ind w:firstLine="640" w:firstLineChars="200"/>
        <w:rPr>
          <w:rFonts w:ascii="Times New Roman" w:hAnsi="Times New Roman" w:eastAsia="方正黑体_GBK" w:cs="Times New Roman"/>
          <w:color w:val="000000"/>
          <w:kern w:val="0"/>
          <w:sz w:val="32"/>
          <w:szCs w:val="32"/>
          <w:lang w:bidi="ar"/>
        </w:rPr>
      </w:pPr>
      <w:r>
        <w:rPr>
          <w:rFonts w:ascii="Times New Roman" w:hAnsi="Times New Roman" w:eastAsia="方正黑体_GBK" w:cs="Times New Roman"/>
          <w:color w:val="000000"/>
          <w:kern w:val="0"/>
          <w:sz w:val="32"/>
          <w:szCs w:val="32"/>
          <w:lang w:bidi="ar"/>
        </w:rPr>
        <w:t xml:space="preserve">二、资源禀赋与现状   </w:t>
      </w:r>
    </w:p>
    <w:p w14:paraId="74009036">
      <w:pPr>
        <w:spacing w:line="560" w:lineRule="exact"/>
        <w:ind w:left="530"/>
        <w:rPr>
          <w:rFonts w:ascii="Times New Roman" w:hAnsi="Times New Roman" w:eastAsia="方正楷体_GBK" w:cs="Times New Roman"/>
          <w:b/>
          <w:bCs/>
          <w:color w:val="000000"/>
          <w:kern w:val="0"/>
          <w:sz w:val="32"/>
          <w:szCs w:val="32"/>
          <w:lang w:bidi="ar"/>
        </w:rPr>
      </w:pPr>
      <w:r>
        <w:rPr>
          <w:rFonts w:hint="eastAsia" w:ascii="Times New Roman" w:hAnsi="Times New Roman" w:eastAsia="方正仿宋_GBK" w:cs="Times New Roman"/>
          <w:b/>
          <w:bCs/>
          <w:color w:val="000000"/>
          <w:kern w:val="0"/>
          <w:sz w:val="32"/>
          <w:szCs w:val="32"/>
          <w:lang w:bidi="ar"/>
        </w:rPr>
        <w:t>（一）</w:t>
      </w:r>
      <w:r>
        <w:rPr>
          <w:rFonts w:hint="eastAsia" w:ascii="Times New Roman" w:hAnsi="Times New Roman" w:eastAsia="方正楷体_GBK" w:cs="Times New Roman"/>
          <w:b/>
          <w:bCs/>
          <w:color w:val="000000"/>
          <w:kern w:val="0"/>
          <w:sz w:val="32"/>
          <w:szCs w:val="32"/>
          <w:lang w:bidi="ar"/>
        </w:rPr>
        <w:t>地理与空间特征</w:t>
      </w:r>
    </w:p>
    <w:p w14:paraId="61343E81">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白石岭古村落位于安徽省池州市石台县大演乡新联村，地处皖南山区腹地，四周群山环抱，自然风光幽静秀美。村落坐落在牯牛降国家级自然保护区山脚下，海拔约580米，始建于明洪武年间至今已有600多年历史。村庄依山而建，房屋沿山势高低错落分布，粉墙黛瓦的徽派民居点缀在翠绿群山之中，环境古朴清幽。一条清澈的溪流（武溪河）穿村而过，将村落一分为二，溪上横跨数座小巧精致的石拱桥，连接两岸交通，形成了典型的“小桥流水人家”的皖南山村风貌。村落内部空间尺度紧凑，石板路蜿蜒曲折，串联起一户户人家。村口立着一株树龄500余年的麻栎古树</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如巨伞般遮蔽天空，成为村落的天然地标和历史见证。整体而言，白石岭村域空间格局保存完好，传统街巷肌理和山水格局清晰，呈现出人与自然和谐共生的徽州古村风貌。</w:t>
      </w:r>
    </w:p>
    <w:p w14:paraId="310F7C69">
      <w:pPr>
        <w:numPr>
          <w:ilvl w:val="0"/>
          <w:numId w:val="2"/>
        </w:numPr>
        <w:spacing w:line="560" w:lineRule="exact"/>
        <w:ind w:left="530"/>
        <w:rPr>
          <w:rFonts w:ascii="Times New Roman" w:hAnsi="Times New Roman" w:eastAsia="方正楷体_GBK" w:cs="Times New Roman"/>
          <w:b/>
          <w:bCs/>
          <w:color w:val="000000"/>
          <w:kern w:val="0"/>
          <w:sz w:val="32"/>
          <w:szCs w:val="32"/>
          <w:lang w:bidi="ar"/>
        </w:rPr>
      </w:pPr>
      <w:r>
        <w:rPr>
          <w:rFonts w:hint="eastAsia" w:ascii="Times New Roman" w:hAnsi="Times New Roman" w:eastAsia="方正楷体_GBK" w:cs="Times New Roman"/>
          <w:b/>
          <w:bCs/>
          <w:color w:val="000000"/>
          <w:kern w:val="0"/>
          <w:sz w:val="32"/>
          <w:szCs w:val="32"/>
          <w:lang w:bidi="ar"/>
        </w:rPr>
        <w:t>核心资源与亮点</w:t>
      </w:r>
    </w:p>
    <w:p w14:paraId="2259AB2B">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1.</w:t>
      </w:r>
      <w:r>
        <w:rPr>
          <w:rFonts w:hint="eastAsia" w:ascii="Times New Roman" w:hAnsi="Times New Roman" w:eastAsia="方正仿宋_GBK" w:cs="Times New Roman"/>
          <w:b/>
          <w:bCs/>
          <w:color w:val="000000"/>
          <w:kern w:val="0"/>
          <w:sz w:val="32"/>
          <w:szCs w:val="32"/>
          <w:lang w:bidi="ar"/>
        </w:rPr>
        <w:t>历史人文资源</w:t>
      </w:r>
    </w:p>
    <w:p w14:paraId="57E86A00">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白石岭建村历史可追溯至明洪武四年（1371年），据传由陕西西安舒氏家族为避战乱迁徙至此，因见山岭上白石突兀而得名。数百年来舒氏在此隐居</w:t>
      </w:r>
      <w:r>
        <w:rPr>
          <w:rFonts w:hint="eastAsia" w:ascii="Times New Roman" w:hAnsi="Times New Roman" w:eastAsia="方正仿宋_GBK" w:cs="Times New Roman"/>
          <w:color w:val="000000"/>
          <w:kern w:val="0"/>
          <w:sz w:val="32"/>
          <w:szCs w:val="32"/>
          <w:lang w:bidi="ar"/>
        </w:rPr>
        <w:t>繁衍</w:t>
      </w:r>
      <w:r>
        <w:rPr>
          <w:rFonts w:ascii="Times New Roman" w:hAnsi="Times New Roman" w:eastAsia="方正仿宋_GBK" w:cs="Times New Roman"/>
          <w:color w:val="000000"/>
          <w:kern w:val="0"/>
          <w:sz w:val="32"/>
          <w:szCs w:val="32"/>
          <w:lang w:bidi="ar"/>
        </w:rPr>
        <w:t>，形成了以血缘为纽带的宗族村落，至今村中仍保留着舒氏宗祠等历史建筑遗迹。村落历史上人才辈出，崇文重教、耕读传家的传统孕育了如舒淦、舒日新等乡贤人物，为当地留下了</w:t>
      </w:r>
      <w:r>
        <w:rPr>
          <w:rFonts w:hint="eastAsia" w:ascii="Times New Roman" w:hAnsi="Times New Roman" w:eastAsia="方正仿宋_GBK" w:cs="Times New Roman"/>
          <w:color w:val="000000"/>
          <w:kern w:val="0"/>
          <w:sz w:val="32"/>
          <w:szCs w:val="32"/>
          <w:lang w:bidi="ar"/>
        </w:rPr>
        <w:t>深</w:t>
      </w:r>
      <w:r>
        <w:rPr>
          <w:rFonts w:ascii="Times New Roman" w:hAnsi="Times New Roman" w:eastAsia="方正仿宋_GBK" w:cs="Times New Roman"/>
          <w:color w:val="000000"/>
          <w:kern w:val="0"/>
          <w:sz w:val="32"/>
          <w:szCs w:val="32"/>
          <w:lang w:bidi="ar"/>
        </w:rPr>
        <w:t>厚的文化底蕴。 白石岭于2022年入选第六批中国传统村落名录，获得“国字号”文化品牌。村中保存了约40栋明清时期的徽派古民居，建筑以砖木石为主要材料，粉墙青瓦、马头翘角，梁枋间雕刻精美，具有典型的皖南山区明清民居特色。这些古建筑虽单体规模不大，但彼此相连成片，村中古桥、古道、古亭、古碑刻等历史环境要素丰富，构成了一座活态的明清建筑博物馆。</w:t>
      </w:r>
    </w:p>
    <w:p w14:paraId="1936783E">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2.</w:t>
      </w:r>
      <w:r>
        <w:rPr>
          <w:rFonts w:hint="eastAsia" w:ascii="Times New Roman" w:hAnsi="Times New Roman" w:eastAsia="方正仿宋_GBK" w:cs="Times New Roman"/>
          <w:b/>
          <w:bCs/>
          <w:color w:val="000000"/>
          <w:kern w:val="0"/>
          <w:sz w:val="32"/>
          <w:szCs w:val="32"/>
          <w:lang w:bidi="ar"/>
        </w:rPr>
        <w:t>自然生态资源</w:t>
      </w:r>
    </w:p>
    <w:p w14:paraId="1BF2AD32">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白石岭地处中亚热带湿润气候区，四季分明，雨量充沛，森林覆盖率高，拥有“天然氧吧”之称。村域内古树名木众多，现存古树约200株，以香樟、栎、银杏、楠木、枫树等为主，树龄最长者达数百年。这些参天古树分布于田间地头、溪畔村口，亭亭如盖</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荫蔽数亩，既是村落的生态屏障，也是村民情感的寄托。村口古桥旁的麻标古树需四五人合抱，树冠遮天蔽日，村民视其为与村落同龄的“守护神”，每逢节庆常来树下祈福，形成独特的古树民俗文化。穿村而过的武溪河水清见底，游鱼可数，两岸植被茂密，鸟鸣山幽，呈现出原始自然的乡野风光。村落周边群山起伏，春季山花烂漫，夏季绿荫清凉，秋季层林尽染，冬季银装素裹，四季景色各异，宛如一幅水墨画卷。良好的生态环境使白石岭享有“中国原生态最美山乡”的美誉，空气中负氧离子含量高，是天然的康养度假胜地。</w:t>
      </w:r>
    </w:p>
    <w:p w14:paraId="741CCCA1">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3.</w:t>
      </w:r>
      <w:r>
        <w:rPr>
          <w:rFonts w:hint="eastAsia" w:ascii="Times New Roman" w:hAnsi="Times New Roman" w:eastAsia="方正仿宋_GBK" w:cs="Times New Roman"/>
          <w:b/>
          <w:bCs/>
          <w:color w:val="000000"/>
          <w:kern w:val="0"/>
          <w:sz w:val="32"/>
          <w:szCs w:val="32"/>
          <w:lang w:bidi="ar"/>
        </w:rPr>
        <w:t>独特体验与活动</w:t>
      </w:r>
    </w:p>
    <w:p w14:paraId="12BA0D03">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白石岭依托其优美环境和深厚人文，近年来开发了一系列乡村旅游体验项目。每年春季，当地自2017年起连续举办五届“油菜花海”摄影节，漫山遍野的油菜花田吸引了众多摄影爱好者和游客前来观景创作，累计吸引游客超过20万人次，迅速提升了白石岭的知名度。摄影节的成功举办为白石岭赢得了“摄影村”的美誉，大批画家、摄影师慕名而来，在古村的青瓦白墙间寻找创作灵感。此外，村落还建有书画写生基地，每年有美术院校师生和艺术团体来此开展写生创作活动，让传统古村融入了艺术气息。游客在白石岭可漫步古村小巷，欣赏徽派古建筑细节</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探访村中保存的传统手工作坊遗迹（如打铁铺、豆腐坊等），感受原汁原味的乡土生活。清晨时分，薄雾笼罩村庄，炊烟袅袅升起，鸡鸣犬吠相闻，一派田园牧歌景象令人沉醉。夜晚，村民家中灯火点点，仰望星空，听溪水潺潺，远离城市喧嚣，体验返璞归真的静谧与安宁。白石岭还毗邻牯牛降、仙寓山等著名景区，游客可串联周边景点进行徒步探险、森林康养等活动，拓展了古村的旅游体验内涵。</w:t>
      </w:r>
    </w:p>
    <w:p w14:paraId="2C0ED22A">
      <w:pPr>
        <w:numPr>
          <w:ilvl w:val="0"/>
          <w:numId w:val="2"/>
        </w:numPr>
        <w:spacing w:line="560" w:lineRule="exact"/>
        <w:ind w:left="530"/>
        <w:rPr>
          <w:rFonts w:ascii="Times New Roman" w:hAnsi="Times New Roman" w:eastAsia="方正楷体_GBK" w:cs="Times New Roman"/>
          <w:b/>
          <w:bCs/>
          <w:color w:val="000000"/>
          <w:kern w:val="0"/>
          <w:sz w:val="32"/>
          <w:szCs w:val="32"/>
          <w:lang w:bidi="ar"/>
        </w:rPr>
      </w:pPr>
      <w:r>
        <w:rPr>
          <w:rFonts w:hint="eastAsia" w:ascii="Times New Roman" w:hAnsi="Times New Roman" w:eastAsia="方正楷体_GBK" w:cs="Times New Roman"/>
          <w:b/>
          <w:bCs/>
          <w:color w:val="000000"/>
          <w:kern w:val="0"/>
          <w:sz w:val="32"/>
          <w:szCs w:val="32"/>
          <w:lang w:bidi="ar"/>
        </w:rPr>
        <w:t>基础设施现状</w:t>
      </w:r>
    </w:p>
    <w:p w14:paraId="5536E3A2">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1.</w:t>
      </w:r>
      <w:r>
        <w:rPr>
          <w:rFonts w:hint="eastAsia" w:ascii="Times New Roman" w:hAnsi="Times New Roman" w:eastAsia="方正仿宋_GBK" w:cs="Times New Roman"/>
          <w:b/>
          <w:bCs/>
          <w:color w:val="000000"/>
          <w:kern w:val="0"/>
          <w:sz w:val="32"/>
          <w:szCs w:val="32"/>
          <w:lang w:bidi="ar"/>
        </w:rPr>
        <w:t>交通条件</w:t>
      </w:r>
    </w:p>
    <w:p w14:paraId="114558BF">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白石岭古村因地处深山，过去交通极为不便，一度</w:t>
      </w:r>
      <w:r>
        <w:rPr>
          <w:rFonts w:ascii="Times New Roman" w:hAnsi="Times New Roman" w:eastAsia="方正仿宋_GBK" w:cs="Times New Roman"/>
          <w:color w:val="000000"/>
          <w:kern w:val="0"/>
          <w:sz w:val="32"/>
          <w:szCs w:val="32"/>
          <w:lang w:bidi="ar"/>
        </w:rPr>
        <w:t>“藏在深山无人知”</w:t>
      </w:r>
      <w:r>
        <w:rPr>
          <w:rFonts w:hint="eastAsia" w:ascii="Times New Roman" w:hAnsi="Times New Roman" w:eastAsia="方正仿宋_GBK" w:cs="Times New Roman"/>
          <w:color w:val="000000"/>
          <w:kern w:val="0"/>
          <w:sz w:val="32"/>
          <w:szCs w:val="32"/>
          <w:lang w:bidi="ar"/>
        </w:rPr>
        <w:t>。近年来，石台县大力推进</w:t>
      </w:r>
      <w:r>
        <w:rPr>
          <w:rFonts w:ascii="Times New Roman" w:hAnsi="Times New Roman" w:eastAsia="方正仿宋_GBK" w:cs="Times New Roman"/>
          <w:color w:val="000000"/>
          <w:kern w:val="0"/>
          <w:sz w:val="32"/>
          <w:szCs w:val="32"/>
          <w:lang w:bidi="ar"/>
        </w:rPr>
        <w:t>“四好农村路”</w:t>
      </w:r>
      <w:r>
        <w:rPr>
          <w:rFonts w:hint="eastAsia" w:ascii="Times New Roman" w:hAnsi="Times New Roman" w:eastAsia="方正仿宋_GBK" w:cs="Times New Roman"/>
          <w:color w:val="000000"/>
          <w:kern w:val="0"/>
          <w:sz w:val="32"/>
          <w:szCs w:val="32"/>
          <w:lang w:bidi="ar"/>
        </w:rPr>
        <w:t>建设，将乡村道路升级改造与乡村振兴相融合，先后荣获</w:t>
      </w:r>
      <w:r>
        <w:rPr>
          <w:rFonts w:ascii="Times New Roman" w:hAnsi="Times New Roman" w:eastAsia="方正仿宋_GBK" w:cs="Times New Roman"/>
          <w:color w:val="000000"/>
          <w:kern w:val="0"/>
          <w:sz w:val="32"/>
          <w:szCs w:val="32"/>
          <w:lang w:bidi="ar"/>
        </w:rPr>
        <w:t>“四好农村路”</w:t>
      </w:r>
      <w:r>
        <w:rPr>
          <w:rFonts w:hint="eastAsia" w:ascii="Times New Roman" w:hAnsi="Times New Roman" w:eastAsia="方正仿宋_GBK" w:cs="Times New Roman"/>
          <w:color w:val="000000"/>
          <w:kern w:val="0"/>
          <w:sz w:val="32"/>
          <w:szCs w:val="32"/>
          <w:lang w:bidi="ar"/>
        </w:rPr>
        <w:t>全国示范县等称号，县域交通条件明显改善。通往白石岭的公路于近年完成拓宽硬化，如今进村道路宽阔平坦，旅游通行条件大为改观。从石台县城驱车至白石岭约20公里，车程约40分钟</w:t>
      </w:r>
      <w:r>
        <w:rPr>
          <w:rFonts w:hint="eastAsia" w:ascii="Times New Roman" w:hAnsi="Times New Roman" w:eastAsia="方正仿宋_GBK" w:cs="Times New Roman"/>
          <w:color w:val="000000"/>
          <w:kern w:val="0"/>
          <w:sz w:val="32"/>
          <w:szCs w:val="32"/>
          <w:lang w:eastAsia="zh-CN" w:bidi="ar"/>
        </w:rPr>
        <w:t>。</w:t>
      </w:r>
      <w:r>
        <w:rPr>
          <w:rFonts w:hint="eastAsia" w:ascii="Times New Roman" w:hAnsi="Times New Roman" w:eastAsia="方正仿宋_GBK" w:cs="Times New Roman"/>
          <w:color w:val="000000"/>
          <w:kern w:val="0"/>
          <w:sz w:val="32"/>
          <w:szCs w:val="32"/>
          <w:lang w:bidi="ar"/>
        </w:rPr>
        <w:t>游客一般取道G530国道转乡道抵达村口，目前尚无直达公交班线，主要依赖自驾或包车前往。村口设有免费停车场，可容纳约50辆机动车，基本能满足平日停车需求，但在周末和节假日高峰期仍略显紧张，建议游客提早抵达。</w:t>
      </w:r>
    </w:p>
    <w:p w14:paraId="051FB3A4">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2.</w:t>
      </w:r>
      <w:r>
        <w:rPr>
          <w:rFonts w:hint="eastAsia" w:ascii="Times New Roman" w:hAnsi="Times New Roman" w:eastAsia="方正仿宋_GBK" w:cs="Times New Roman"/>
          <w:b/>
          <w:bCs/>
          <w:color w:val="000000"/>
          <w:kern w:val="0"/>
          <w:sz w:val="32"/>
          <w:szCs w:val="32"/>
          <w:lang w:bidi="ar"/>
        </w:rPr>
        <w:t>水电及能源</w:t>
      </w:r>
    </w:p>
    <w:p w14:paraId="6CA2D047">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经过</w:t>
      </w:r>
      <w:r>
        <w:rPr>
          <w:rFonts w:ascii="Times New Roman" w:hAnsi="Times New Roman" w:eastAsia="方正仿宋_GBK" w:cs="Times New Roman"/>
          <w:color w:val="000000"/>
          <w:kern w:val="0"/>
          <w:sz w:val="32"/>
          <w:szCs w:val="32"/>
          <w:lang w:bidi="ar"/>
        </w:rPr>
        <w:t>“移民搬迁”</w:t>
      </w:r>
      <w:r>
        <w:rPr>
          <w:rFonts w:hint="eastAsia" w:ascii="Times New Roman" w:hAnsi="Times New Roman" w:eastAsia="方正仿宋_GBK" w:cs="Times New Roman"/>
          <w:color w:val="000000"/>
          <w:kern w:val="0"/>
          <w:sz w:val="32"/>
          <w:szCs w:val="32"/>
          <w:lang w:bidi="ar"/>
        </w:rPr>
        <w:t>和新村建设，白石岭的供水供电等基础设施已较为完善。目前村中饮用水由山泉水引入并经净化处理，自来水普及率较高，能够满足居民生活和旅游接待用水需求（具体供水能力未公开披露）。电力供应方面，国家电网覆盖全村，电力线路近年完成升级改造，电压稳定可靠，可为照明、空调等提供充足电力。在新能源利用上，白石岭也进行了有益探索。例如，有村民将光伏发电应用于民宿供电，在屋顶安装太阳能板，实现绿色能源自给，减少了对传统电力的依赖。总体而言，水电等基础能源设施运行良好，容量充裕，为古村的保护利用和旅游开发提供了坚实保障。</w:t>
      </w:r>
    </w:p>
    <w:p w14:paraId="1773C176">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3.</w:t>
      </w:r>
      <w:r>
        <w:rPr>
          <w:rFonts w:hint="eastAsia" w:ascii="Times New Roman" w:hAnsi="Times New Roman" w:eastAsia="方正仿宋_GBK" w:cs="Times New Roman"/>
          <w:b/>
          <w:bCs/>
          <w:color w:val="000000"/>
          <w:kern w:val="0"/>
          <w:sz w:val="32"/>
          <w:szCs w:val="32"/>
          <w:lang w:bidi="ar"/>
        </w:rPr>
        <w:t>通信与网络</w:t>
      </w:r>
    </w:p>
    <w:p w14:paraId="1E127049">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白石岭地处山区，过去移动通信信号和宽带网络覆盖曾相对薄弱。但随着乡村信息基础设施建设推进，目前村中已建有移动/联通通信基站，4G网络信号基本覆盖全村，日常通话和手机上网已无明显障碍。部分民宿和农家乐安装了宽带光纤，为住客提供Wi-Fi接入服务。不过受地形影响，村内地势较高区域的信号强度可能略有衰减，整体网络质量相比城市仍有提升空间。当地政府正积极推进5G网络向乡村延伸，未来白石岭有望纳入5G覆盖范围，进一步改善网络条件。目前，游客在村中进行微信视频、网络直播等活动基本可行，但高峰时段多人同时使用时带宽可能偏紧。总体来看，通信网络已不再是白石岭发展的主要瓶颈，但在提升网络带宽和稳定性方面仍有改进余地。</w:t>
      </w:r>
    </w:p>
    <w:p w14:paraId="1742D0C4">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4.</w:t>
      </w:r>
      <w:r>
        <w:rPr>
          <w:rFonts w:hint="eastAsia" w:ascii="Times New Roman" w:hAnsi="Times New Roman" w:eastAsia="方正仿宋_GBK" w:cs="Times New Roman"/>
          <w:b/>
          <w:bCs/>
          <w:color w:val="000000"/>
          <w:kern w:val="0"/>
          <w:sz w:val="32"/>
          <w:szCs w:val="32"/>
          <w:lang w:bidi="ar"/>
        </w:rPr>
        <w:t>环卫与安全设施</w:t>
      </w:r>
    </w:p>
    <w:p w14:paraId="607736D9">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为配合乡村旅游发展，白石岭近年大力完善了环境卫生和安全保障设施。村中铺设了污水管网，建设了小型污水处理设施，将居民生活污水和民宿餐饮废水统一收集处理，避免直接排入溪流，保护了村庄水环境。同时，配备了垃圾桶等垃圾收集容器，实行垃圾定点投放，并由环卫部门定期清运至县城垃圾处理场，实现日产日清。村道两旁安装了太阳能路灯，夜间照明充足，保障了村民和游客的出行安全。安全方面，白石岭组建了义务消防队，配备了基本的消防器材，并对古建筑密集区域进行了防火改造，如增设消防栓、更换老化电线等，降低火灾隐患。此外，村委会制定了旅游安全应急预案，在节假日和大型活动期间安排专人值班巡逻，确保游客安全。医疗急救方面，村中暂无卫生室，最近的乡镇卫生院位于大演乡（约10公里），但村上备有急救箱等设备，遇突发情况可及时联系乡卫生院或拨打120求助。整体而言，白石岭的环卫和安全设施在近年得到显著改善，基本满足了古村保护和旅游接待的需要。</w:t>
      </w:r>
    </w:p>
    <w:p w14:paraId="47DFFA98">
      <w:pPr>
        <w:spacing w:line="560" w:lineRule="exact"/>
        <w:ind w:firstLine="640" w:firstLineChars="200"/>
        <w:rPr>
          <w:rFonts w:ascii="Times New Roman" w:hAnsi="Times New Roman" w:eastAsia="方正黑体_GBK" w:cs="Times New Roman"/>
          <w:color w:val="000000"/>
          <w:kern w:val="0"/>
          <w:sz w:val="32"/>
          <w:szCs w:val="32"/>
          <w:lang w:bidi="ar"/>
        </w:rPr>
      </w:pPr>
      <w:r>
        <w:rPr>
          <w:rFonts w:hint="default" w:ascii="Times New Roman" w:hAnsi="Times New Roman" w:eastAsia="方正黑体_GBK" w:cs="Times New Roman"/>
          <w:color w:val="000000"/>
          <w:kern w:val="0"/>
          <w:sz w:val="32"/>
          <w:szCs w:val="32"/>
          <w:lang w:bidi="ar"/>
        </w:rPr>
        <w:t>三、运营与市场数据</w:t>
      </w:r>
    </w:p>
    <w:p w14:paraId="74F14349">
      <w:pPr>
        <w:spacing w:line="560" w:lineRule="exact"/>
        <w:ind w:left="53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（一）运营模式与主体</w:t>
      </w:r>
    </w:p>
    <w:p w14:paraId="0AF50C0A">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白石岭古村落目前采用</w:t>
      </w:r>
      <w:r>
        <w:rPr>
          <w:rFonts w:ascii="Times New Roman" w:hAnsi="Times New Roman" w:eastAsia="方正仿宋_GBK" w:cs="Times New Roman"/>
          <w:color w:val="000000"/>
          <w:kern w:val="0"/>
          <w:sz w:val="32"/>
          <w:szCs w:val="32"/>
          <w:lang w:bidi="ar"/>
        </w:rPr>
        <w:t>“政府引导+企业运营+村集体参与”</w:t>
      </w:r>
      <w:r>
        <w:rPr>
          <w:rFonts w:hint="eastAsia" w:ascii="Times New Roman" w:hAnsi="Times New Roman" w:eastAsia="方正仿宋_GBK" w:cs="Times New Roman"/>
          <w:color w:val="000000"/>
          <w:kern w:val="0"/>
          <w:sz w:val="32"/>
          <w:szCs w:val="32"/>
          <w:lang w:bidi="ar"/>
        </w:rPr>
        <w:t>的多元合作运营模式。</w:t>
      </w:r>
    </w:p>
    <w:p w14:paraId="12CE33FB">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石台县及大演乡政府在其中发挥统筹引导作用，负责政策支持、规划审批和基础设施投入等工作。村集体（新联村村委会）则通过流转闲置土地和房屋、成立旅游合作社等方式参与开发，在利益分配中占有一定比例。实际运营层面，当地通过招商引资引入了专业文旅企业负责古村的保护开发和运营管理。其中，池州梦乡文化旅游有限公司是白石岭</w:t>
      </w:r>
      <w:r>
        <w:rPr>
          <w:rFonts w:ascii="Times New Roman" w:hAnsi="Times New Roman" w:eastAsia="方正仿宋_GBK" w:cs="Times New Roman"/>
          <w:color w:val="000000"/>
          <w:kern w:val="0"/>
          <w:sz w:val="32"/>
          <w:szCs w:val="32"/>
          <w:lang w:bidi="ar"/>
        </w:rPr>
        <w:t>“白石古寨康养基地”</w:t>
      </w:r>
      <w:r>
        <w:rPr>
          <w:rFonts w:hint="eastAsia" w:ascii="Times New Roman" w:hAnsi="Times New Roman" w:eastAsia="方正仿宋_GBK" w:cs="Times New Roman"/>
          <w:color w:val="000000"/>
          <w:kern w:val="0"/>
          <w:sz w:val="32"/>
          <w:szCs w:val="32"/>
          <w:lang w:bidi="ar"/>
        </w:rPr>
        <w:t>项目的实施主体，具体承担古民居收储改造、民宿运营和日常管理等工作。该公司于2022年10月成立，注册资本1000万元，由石台县文化旅游投资有限公司（国有平台）与社会资本共同出资组建。根据石台县文旅投披露的信息，梦乡公司负责白石古寨项目的投资、建设及运营，对古村35栋闲置民居进行收储改造，打造高端民宿集群。此外，另一家企业池州青云文化旅游开发有限公司（成立于2025年8月）也参与了白石岭项目，据企查查信息显示其与玖玖壹投资公司存在关联，可能承担部分旅游开发业务，值得一提的是，有报道称西安曲江文化旅游股份有限公司亦有意参与白石岭古村运营，但目前尚无公开的股权合作信息。</w:t>
      </w:r>
    </w:p>
    <w:p w14:paraId="1587A621">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总体来看，白石岭运营主体多元且分工明确。政府负责基础设施和政策支持，企业负责项目投资和市场化运营，村集体和村民则通过房屋入股、就业等方式参与收益分配，实现了多方共赢的合作模式。</w:t>
      </w:r>
    </w:p>
    <w:p w14:paraId="644089C6">
      <w:pPr>
        <w:numPr>
          <w:ilvl w:val="0"/>
          <w:numId w:val="3"/>
        </w:numPr>
        <w:spacing w:line="560" w:lineRule="exact"/>
        <w:ind w:left="53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客群画像分析</w:t>
      </w:r>
    </w:p>
    <w:p w14:paraId="13FCB26D">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白石岭古村落的游客群体以周边地区的城市居民为主，呈现出</w:t>
      </w:r>
      <w:r>
        <w:rPr>
          <w:rFonts w:ascii="Times New Roman" w:hAnsi="Times New Roman" w:eastAsia="方正仿宋_GBK" w:cs="Times New Roman"/>
          <w:color w:val="000000"/>
          <w:kern w:val="0"/>
          <w:sz w:val="32"/>
          <w:szCs w:val="32"/>
          <w:lang w:bidi="ar"/>
        </w:rPr>
        <w:t>“近程化、年轻化、高学历”</w:t>
      </w:r>
      <w:r>
        <w:rPr>
          <w:rFonts w:hint="eastAsia" w:ascii="Times New Roman" w:hAnsi="Times New Roman" w:eastAsia="方正仿宋_GBK" w:cs="Times New Roman"/>
          <w:color w:val="000000"/>
          <w:kern w:val="0"/>
          <w:sz w:val="32"/>
          <w:szCs w:val="32"/>
          <w:lang w:bidi="ar"/>
        </w:rPr>
        <w:t>的特点。</w:t>
      </w:r>
    </w:p>
    <w:p w14:paraId="4F1B1CD4">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从地域来看，约七成游客来自安徽省内，其中相当一部分为池州市本地及合肥、芜湖、铜陵等周边城市居民；约三成游客来自上海、江苏、浙江等长三角发达地区，多为利用周末或小长假自驾前来的家庭和朋友结伴游客。</w:t>
      </w:r>
    </w:p>
    <w:p w14:paraId="720D3C1B">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年龄结构上，以20-45岁的中青年群体为主力，约占游客总数的65%，他们大多具有大专以上学历，追求高品质的休闲体验。这部分游客注重文化体验和生活品质，对古村的历史人文和自然风光怀有浓厚兴趣，愿意为独特的乡村度假体验支付溢价。</w:t>
      </w:r>
    </w:p>
    <w:p w14:paraId="502C8B66">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家庭客群约占25%，多为带孩子的年轻父母或三代同堂的家庭出游，他们希望通过乡村旅行让孩子亲近自然、了解传统文化。另有约10%的游客是摄影、绘画爱好者和文化研究者等专业群体，他们冲着白石岭的摄影写生资源和徽文化底蕴而来，往往深度停留以进行创作或考察。</w:t>
      </w:r>
    </w:p>
    <w:p w14:paraId="38FF6543">
      <w:pPr>
        <w:numPr>
          <w:ilvl w:val="0"/>
          <w:numId w:val="3"/>
        </w:numPr>
        <w:spacing w:line="560" w:lineRule="exact"/>
        <w:ind w:left="53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营收主要构成</w:t>
      </w:r>
    </w:p>
    <w:p w14:paraId="5CFE18DF">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白石岭古村落目前尚未收取门票，旅游收入主要来自住宿、餐饮、购物及少量体验活动等经营性收益。住宿收入是古村旅游营收的第一大来源，约占总收入的50-60%。随着</w:t>
      </w:r>
      <w:r>
        <w:rPr>
          <w:rFonts w:ascii="Times New Roman" w:hAnsi="Times New Roman" w:eastAsia="方正仿宋_GBK" w:cs="Times New Roman"/>
          <w:color w:val="000000"/>
          <w:kern w:val="0"/>
          <w:sz w:val="32"/>
          <w:szCs w:val="32"/>
          <w:lang w:bidi="ar"/>
        </w:rPr>
        <w:t>“原生宿集”</w:t>
      </w:r>
      <w:r>
        <w:rPr>
          <w:rFonts w:hint="eastAsia" w:ascii="Times New Roman" w:hAnsi="Times New Roman" w:eastAsia="方正仿宋_GBK" w:cs="Times New Roman"/>
          <w:color w:val="000000"/>
          <w:kern w:val="0"/>
          <w:sz w:val="32"/>
          <w:szCs w:val="32"/>
          <w:lang w:bidi="ar"/>
        </w:rPr>
        <w:t>高端民宿集群的投入运营，白石岭的住宿接待能力和品质大幅提升。目前已改造完成的10栋民宿以</w:t>
      </w:r>
      <w:r>
        <w:rPr>
          <w:rFonts w:ascii="Times New Roman" w:hAnsi="Times New Roman" w:eastAsia="方正仿宋_GBK" w:cs="Times New Roman"/>
          <w:color w:val="000000"/>
          <w:kern w:val="0"/>
          <w:sz w:val="32"/>
          <w:szCs w:val="32"/>
          <w:lang w:bidi="ar"/>
        </w:rPr>
        <w:t>“原生宿集酒店”</w:t>
      </w:r>
      <w:r>
        <w:rPr>
          <w:rFonts w:hint="eastAsia" w:ascii="Times New Roman" w:hAnsi="Times New Roman" w:eastAsia="方正仿宋_GBK" w:cs="Times New Roman"/>
          <w:color w:val="000000"/>
          <w:kern w:val="0"/>
          <w:sz w:val="32"/>
          <w:szCs w:val="32"/>
          <w:lang w:bidi="ar"/>
        </w:rPr>
        <w:t>名义对外营业，定价较高（平日约500-800元/晚，节假日可达千元以上），入住率在周末和节假日常达到80-100%，带动了可观的住宿营收。除了高端民宿，村上还有约10户村民自营的农家乐民宿，提供经济实惠的客房（价格在200-400元/晚），也贡献了一部分住宿收入。</w:t>
      </w:r>
    </w:p>
    <w:p w14:paraId="5C9205C3">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餐饮收入约占总收入的30%左右，是第二大来源。游客在村中的餐饮消费主要集中于民宿和农家乐提供的当地农家菜。</w:t>
      </w:r>
      <w:r>
        <w:rPr>
          <w:rFonts w:ascii="Times New Roman" w:hAnsi="Times New Roman" w:eastAsia="方正仿宋_GBK" w:cs="Times New Roman"/>
          <w:color w:val="000000"/>
          <w:kern w:val="0"/>
          <w:sz w:val="32"/>
          <w:szCs w:val="32"/>
          <w:lang w:bidi="ar"/>
        </w:rPr>
        <w:t>“原生宿集”</w:t>
      </w:r>
      <w:r>
        <w:rPr>
          <w:rFonts w:hint="eastAsia" w:ascii="Times New Roman" w:hAnsi="Times New Roman" w:eastAsia="方正仿宋_GBK" w:cs="Times New Roman"/>
          <w:color w:val="000000"/>
          <w:kern w:val="0"/>
          <w:sz w:val="32"/>
          <w:szCs w:val="32"/>
          <w:lang w:bidi="ar"/>
        </w:rPr>
        <w:t>配套有餐厅，主打石台富硒有机美食，人均消费较高。村民经营的农家乐则以物美价廉的家常菜吸引游客，人均约50-80元。每逢周末和节假日，白石岭的农家乐常出现一桌难求的情况，餐饮收入水涨船高。</w:t>
      </w:r>
    </w:p>
    <w:p w14:paraId="71CE00B9">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购物收入约占5-10%，主要来自土特产品和手工艺品销售。当地利用富硒农产品优势，开发了硒茶、硒米、笋干、蜂蜜等旅游商品，在村中的农产品展示中心和农家乐内向游客销售。部分村民还将自家种植的蔬菜、养殖的土禽蛋等作为土特产品出售给游客，增加了收入来源。</w:t>
      </w:r>
    </w:p>
    <w:p w14:paraId="74D0BC39">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体验活动收入目前占比很小（约5%以下），主要包括摄影节、写生基地等带来的收益。例如摄影节期间会收取少量摄影证费用，写生基地对团体收取场地管理费等，但总体规模有限。此外，政府对古村的专项补助资金（如传统村落保护资金）也在一定程度上支持了古村运营，但这部分不属于市场营收范畴。</w:t>
      </w:r>
    </w:p>
    <w:p w14:paraId="13F26E74">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需要指出的是，白石岭目前仍处于开发培育阶段，旅游营收规模相对有限。据新联村负责人介绍，过去由于接待能力不足，游客多为</w:t>
      </w:r>
      <w:r>
        <w:rPr>
          <w:rFonts w:ascii="Times New Roman" w:hAnsi="Times New Roman" w:eastAsia="方正仿宋_GBK" w:cs="Times New Roman"/>
          <w:color w:val="000000"/>
          <w:kern w:val="0"/>
          <w:sz w:val="32"/>
          <w:szCs w:val="32"/>
          <w:lang w:bidi="ar"/>
        </w:rPr>
        <w:t>“走马观花”</w:t>
      </w:r>
      <w:r>
        <w:rPr>
          <w:rFonts w:hint="eastAsia" w:ascii="Times New Roman" w:hAnsi="Times New Roman" w:eastAsia="方正仿宋_GBK" w:cs="Times New Roman"/>
          <w:color w:val="000000"/>
          <w:kern w:val="0"/>
          <w:sz w:val="32"/>
          <w:szCs w:val="32"/>
          <w:lang w:bidi="ar"/>
        </w:rPr>
        <w:t>，旅游经济效益很低。随着白石古寨项目的推进，2023年以来游客量和收入均有明显增长。但总体而言，白石岭的营收结构较为单一，过度依赖住宿和餐饮等基础业态，二次消费和衍生收入不足。</w:t>
      </w:r>
    </w:p>
    <w:p w14:paraId="6037EE3F">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未来随着业态的丰富（如增加文创商品体验项目等），各板块收入占比有望更加均衡，整体营收水平也将进一步提高。</w:t>
      </w:r>
    </w:p>
    <w:p w14:paraId="624F90FC">
      <w:pPr>
        <w:spacing w:line="560" w:lineRule="exact"/>
        <w:ind w:left="530"/>
        <w:rPr>
          <w:rFonts w:ascii="Times New Roman" w:hAnsi="Times New Roman" w:eastAsia="方正黑体_GBK" w:cs="Times New Roman"/>
          <w:color w:val="000000"/>
          <w:kern w:val="0"/>
          <w:sz w:val="32"/>
          <w:szCs w:val="32"/>
          <w:lang w:bidi="ar"/>
        </w:rPr>
      </w:pPr>
      <w:r>
        <w:rPr>
          <w:rFonts w:hint="default" w:ascii="Times New Roman" w:hAnsi="Times New Roman" w:eastAsia="方正黑体_GBK" w:cs="Times New Roman"/>
          <w:color w:val="000000"/>
          <w:kern w:val="0"/>
          <w:sz w:val="32"/>
          <w:szCs w:val="32"/>
          <w:lang w:bidi="ar"/>
        </w:rPr>
        <w:t>四、核心痛点与挑战</w:t>
      </w:r>
    </w:p>
    <w:p w14:paraId="478A6033">
      <w:pPr>
        <w:spacing w:line="560" w:lineRule="exact"/>
        <w:ind w:left="53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（一）市场与吸引力问题</w:t>
      </w:r>
    </w:p>
    <w:p w14:paraId="7A55DC9B">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1.</w:t>
      </w:r>
      <w:r>
        <w:rPr>
          <w:rFonts w:hint="eastAsia" w:ascii="Times New Roman" w:hAnsi="Times New Roman" w:eastAsia="方正仿宋_GBK" w:cs="Times New Roman"/>
          <w:b/>
          <w:bCs/>
          <w:color w:val="000000"/>
          <w:kern w:val="0"/>
          <w:sz w:val="32"/>
          <w:szCs w:val="32"/>
          <w:lang w:bidi="ar"/>
        </w:rPr>
        <w:t>品牌知名度不足</w:t>
      </w:r>
    </w:p>
    <w:p w14:paraId="665830B5">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白石岭虽然拥有深厚的历史文化和秀美的自然风光，但其知名度在全国范围内仍然不高。相比宏村、西递等知名皖南古村落，白石岭长期</w:t>
      </w:r>
      <w:r>
        <w:rPr>
          <w:rFonts w:ascii="Times New Roman" w:hAnsi="Times New Roman" w:eastAsia="方正仿宋_GBK" w:cs="Times New Roman"/>
          <w:color w:val="000000"/>
          <w:kern w:val="0"/>
          <w:sz w:val="32"/>
          <w:szCs w:val="32"/>
          <w:lang w:bidi="ar"/>
        </w:rPr>
        <w:t>“养在深闺人未识”</w:t>
      </w:r>
      <w:r>
        <w:rPr>
          <w:rFonts w:hint="eastAsia" w:ascii="Times New Roman" w:hAnsi="Times New Roman" w:eastAsia="方正仿宋_GBK" w:cs="Times New Roman"/>
          <w:color w:val="000000"/>
          <w:kern w:val="0"/>
          <w:sz w:val="32"/>
          <w:szCs w:val="32"/>
          <w:lang w:bidi="ar"/>
        </w:rPr>
        <w:t>，品牌影响力有限。即使在安徽省内，许多潜在游客对白石岭也缺乏了解，需要借助</w:t>
      </w:r>
      <w:r>
        <w:rPr>
          <w:rFonts w:ascii="Times New Roman" w:hAnsi="Times New Roman" w:eastAsia="方正仿宋_GBK" w:cs="Times New Roman"/>
          <w:color w:val="000000"/>
          <w:kern w:val="0"/>
          <w:sz w:val="32"/>
          <w:szCs w:val="32"/>
          <w:lang w:bidi="ar"/>
        </w:rPr>
        <w:t>“中国传统村落”“摄影基地”</w:t>
      </w:r>
      <w:r>
        <w:rPr>
          <w:rFonts w:hint="eastAsia" w:ascii="Times New Roman" w:hAnsi="Times New Roman" w:eastAsia="方正仿宋_GBK" w:cs="Times New Roman"/>
          <w:color w:val="000000"/>
          <w:kern w:val="0"/>
          <w:sz w:val="32"/>
          <w:szCs w:val="32"/>
          <w:lang w:bidi="ar"/>
        </w:rPr>
        <w:t>等标签进行市场教育。品牌认知度不足导致客源市场主要局限于周边自驾游客，难以吸引更远距离的旅行团或大众游客。</w:t>
      </w:r>
    </w:p>
    <w:p w14:paraId="41914ABA">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2.</w:t>
      </w:r>
      <w:r>
        <w:rPr>
          <w:rFonts w:hint="eastAsia" w:ascii="Times New Roman" w:hAnsi="Times New Roman" w:eastAsia="方正仿宋_GBK" w:cs="Times New Roman"/>
          <w:b/>
          <w:bCs/>
          <w:color w:val="000000"/>
          <w:kern w:val="0"/>
          <w:sz w:val="32"/>
          <w:szCs w:val="32"/>
          <w:lang w:bidi="ar"/>
        </w:rPr>
        <w:t>产品老化与同质化</w:t>
      </w:r>
    </w:p>
    <w:p w14:paraId="60A926F9">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目前白石岭的旅游产品以静态观光和简单的农家乐体验为主，缺乏创新和亮点。游客来到村中主要活动是拍照、看古建筑、吃农家饭，产品形式相对单一，与其他徽州古村的体验差异不大。这种</w:t>
      </w:r>
      <w:r>
        <w:rPr>
          <w:rFonts w:ascii="Times New Roman" w:hAnsi="Times New Roman" w:eastAsia="方正仿宋_GBK" w:cs="Times New Roman"/>
          <w:color w:val="000000"/>
          <w:kern w:val="0"/>
          <w:sz w:val="32"/>
          <w:szCs w:val="32"/>
          <w:lang w:bidi="ar"/>
        </w:rPr>
        <w:t>“千村一面”</w:t>
      </w:r>
      <w:r>
        <w:rPr>
          <w:rFonts w:hint="eastAsia" w:ascii="Times New Roman" w:hAnsi="Times New Roman" w:eastAsia="方正仿宋_GBK" w:cs="Times New Roman"/>
          <w:color w:val="000000"/>
          <w:kern w:val="0"/>
          <w:sz w:val="32"/>
          <w:szCs w:val="32"/>
          <w:lang w:bidi="ar"/>
        </w:rPr>
        <w:t>的状况容易让游客产生审美疲劳，难以形成白石岭独特的吸引力。加之古村过去开发程度低，一些旅游服务设施和项目显得陈旧，未能及时升级换代，无法满足年轻一代游客对新奇体验的需求。</w:t>
      </w:r>
    </w:p>
    <w:p w14:paraId="2AC31375">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3.</w:t>
      </w:r>
      <w:r>
        <w:rPr>
          <w:rFonts w:hint="eastAsia" w:ascii="Times New Roman" w:hAnsi="Times New Roman" w:eastAsia="方正仿宋_GBK" w:cs="Times New Roman"/>
          <w:b/>
          <w:bCs/>
          <w:color w:val="000000"/>
          <w:kern w:val="0"/>
          <w:sz w:val="32"/>
          <w:szCs w:val="32"/>
          <w:lang w:bidi="ar"/>
        </w:rPr>
        <w:t>留客难与复游率低</w:t>
      </w:r>
    </w:p>
    <w:p w14:paraId="00C6CCE5">
      <w:pPr>
        <w:spacing w:line="560" w:lineRule="exact"/>
        <w:ind w:firstLine="640" w:firstLineChars="200"/>
        <w:rPr>
          <w:rFonts w:ascii="Times New Roman" w:hAnsi="Times New Roman" w:eastAsia="方正楷体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受限于产品供给和配套服务，大部分游客在白石岭的停留时间较短，多为日游或短暂过夜，难以深度体验古村魅力。调查显示，约40%的游客为一日游，仅作短暂停留。过夜游客中，多数也仅住宿一晚便离开。游客停留时间短直接导致消费不足，也降低了重游意愿。目前白石岭的游客以初次到访为主，回头客比例不高，复游率偏低。造成这一现象的原因在于：一方面，村内缺乏足够的夜间活动和娱乐项目，夜晚游客无事可做；另一方面，周边联动的旅游资源有限，难以延长游客的行程链条。如何提高游客黏性、促进二次消费和重复游览是白石岭面临的一大市场挑战。</w:t>
      </w:r>
    </w:p>
    <w:p w14:paraId="3EA731D1">
      <w:pPr>
        <w:numPr>
          <w:ilvl w:val="0"/>
          <w:numId w:val="4"/>
        </w:numPr>
        <w:spacing w:line="560" w:lineRule="exact"/>
        <w:ind w:left="53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运营与管理问题</w:t>
      </w:r>
    </w:p>
    <w:p w14:paraId="1C101271">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1.</w:t>
      </w:r>
      <w:r>
        <w:rPr>
          <w:rFonts w:hint="eastAsia" w:ascii="Times New Roman" w:hAnsi="Times New Roman" w:eastAsia="方正仿宋_GBK" w:cs="Times New Roman"/>
          <w:b/>
          <w:bCs/>
          <w:color w:val="000000"/>
          <w:kern w:val="0"/>
          <w:sz w:val="32"/>
          <w:szCs w:val="32"/>
          <w:lang w:bidi="ar"/>
        </w:rPr>
        <w:t>组织效能与专业人才不足</w:t>
      </w:r>
    </w:p>
    <w:p w14:paraId="1A55E7E4">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白石岭的运营管理涉及政府、企业、村集体等多个主体，在协调配合上存在一定挑战。村集体和村民虽然参与旅游开发，但缺乏专业的旅游管理知识和市场运营经验，组织化程度不高。目前村上尚未成立统一的旅游合作社或协会来统筹村民经营，各家各户各自为战，服务标准和质量参差不齐。同时，专业人才匮乏也是突出问题。村中懂经营、会管理的复合型人才十分有限，从外部引进的管理和技术人才又因为地处偏远、待遇不高等原因难以长期留任。这导致古村在营销推广、服务规范、产品创新等方面的执行效能不高，影响了整体运营水平。</w:t>
      </w:r>
    </w:p>
    <w:p w14:paraId="567BB407">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2.</w:t>
      </w:r>
      <w:r>
        <w:rPr>
          <w:rFonts w:hint="eastAsia" w:ascii="Times New Roman" w:hAnsi="Times New Roman" w:eastAsia="方正仿宋_GBK" w:cs="Times New Roman"/>
          <w:b/>
          <w:bCs/>
          <w:color w:val="000000"/>
          <w:kern w:val="0"/>
          <w:sz w:val="32"/>
          <w:szCs w:val="32"/>
          <w:lang w:bidi="ar"/>
        </w:rPr>
        <w:t>运营成本高</w:t>
      </w:r>
    </w:p>
    <w:p w14:paraId="5A33284D">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古村落的保护与运营需要持续的资金投入，白石岭也面临成本压力大的问题。一方面，古民居的修缮维护费用高昂，许多老房子需要按照</w:t>
      </w:r>
      <w:r>
        <w:rPr>
          <w:rFonts w:ascii="Times New Roman" w:hAnsi="Times New Roman" w:eastAsia="方正仿宋_GBK" w:cs="Times New Roman"/>
          <w:color w:val="000000"/>
          <w:kern w:val="0"/>
          <w:sz w:val="32"/>
          <w:szCs w:val="32"/>
          <w:lang w:bidi="ar"/>
        </w:rPr>
        <w:t>“修旧如旧”</w:t>
      </w:r>
      <w:r>
        <w:rPr>
          <w:rFonts w:hint="eastAsia" w:ascii="Times New Roman" w:hAnsi="Times New Roman" w:eastAsia="方正仿宋_GBK" w:cs="Times New Roman"/>
          <w:color w:val="000000"/>
          <w:kern w:val="0"/>
          <w:sz w:val="32"/>
          <w:szCs w:val="32"/>
          <w:lang w:bidi="ar"/>
        </w:rPr>
        <w:t>的原则进行加固翻新，材料费和人工费都不低。另一方面，由于游客量尚不稳定，民宿和餐饮等设施在非旺季时存在资源闲置，维持基本运营的人力、水电等固定成本难以摊薄。此外，为了保护生态环境，村上在垃圾处理、污水处理等方面的投入也比普通景区更高。这些因素叠加导致白石岭的运营成本居高不下。目前主要依靠企业投资和政府补助支撑，长期来看需要提升经营收益才能实现收支平衡。</w:t>
      </w:r>
    </w:p>
    <w:p w14:paraId="6B51F7E3">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3.</w:t>
      </w:r>
      <w:r>
        <w:rPr>
          <w:rFonts w:hint="eastAsia" w:ascii="Times New Roman" w:hAnsi="Times New Roman" w:eastAsia="方正仿宋_GBK" w:cs="Times New Roman"/>
          <w:b/>
          <w:bCs/>
          <w:color w:val="000000"/>
          <w:kern w:val="0"/>
          <w:sz w:val="32"/>
          <w:szCs w:val="32"/>
          <w:lang w:bidi="ar"/>
        </w:rPr>
        <w:t>营销渠道单一</w:t>
      </w:r>
    </w:p>
    <w:p w14:paraId="13368A7A">
      <w:pPr>
        <w:spacing w:line="560" w:lineRule="exact"/>
        <w:ind w:firstLine="640" w:firstLineChars="200"/>
        <w:rPr>
          <w:rFonts w:ascii="Times New Roman" w:hAnsi="Times New Roman" w:eastAsia="方正楷体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白石岭当前的市场营销主要依赖于口碑传播和区域性的活动推广，营销渠道较为单一，在传统媒体和线上平台上的系统推广相对不足，缺乏专业的品牌包装和宣传攻势。目前了解白石岭的游客多是通过摄影圈、驴友论坛等小众渠道获知信息，大众媒体上鲜有关于白石岭的宣传报道。线上营销方面，虽然开通了微信公众号、抖音号等新媒体账号发布古村动态，但内容影响力有限，粉丝数量不多。在OTA平台上，白石岭的曝光度也不够，很多潜在游客无法便捷地获取旅游攻略和预订服务。营销渠道的局限使得白石岭难以触达更广泛的客源市场，错过了许多潜在游客</w:t>
      </w:r>
      <w:r>
        <w:rPr>
          <w:rFonts w:hint="default" w:ascii="Times New Roman" w:hAnsi="Times New Roman" w:eastAsia="方正楷体_GBK" w:cs="Times New Roman"/>
          <w:color w:val="000000"/>
          <w:kern w:val="0"/>
          <w:sz w:val="32"/>
          <w:szCs w:val="32"/>
          <w:lang w:bidi="ar"/>
        </w:rPr>
        <w:t>。</w:t>
      </w:r>
    </w:p>
    <w:p w14:paraId="32044022">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4.</w:t>
      </w:r>
      <w:r>
        <w:rPr>
          <w:rFonts w:hint="eastAsia" w:ascii="Times New Roman" w:hAnsi="Times New Roman" w:eastAsia="方正仿宋_GBK" w:cs="Times New Roman"/>
          <w:b/>
          <w:bCs/>
          <w:color w:val="000000"/>
          <w:kern w:val="0"/>
          <w:sz w:val="32"/>
          <w:szCs w:val="32"/>
          <w:lang w:bidi="ar"/>
        </w:rPr>
        <w:t>数字化程度低</w:t>
      </w:r>
    </w:p>
    <w:p w14:paraId="6D65E4DC">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在智慧旅游蓬勃发展的背景下，白石岭的数字化建设相对滞后。景区目前没有建立完善的智慧旅游管理系统，诸如在线导览、电子讲解、实时客流监测、智能停车引导等数字化功能尚未实现。游客服务主要还是依赖人工，缺乏科技手段的支撑。例如，游客进入古村没有电子导览图或APP，只能依靠纸质地图或口头介绍，景区也没有官方的线上预订和支付平台，游客需要电话或现场预订住宿餐饮。数字化程度低不仅降低了游客体验的便利度，也不利于运营方对客源数据的收集分析和精细化管理。与一些智慧景区相比，白石岭在这方面存在明显差距，需要加快数字化升级步伐。</w:t>
      </w:r>
    </w:p>
    <w:p w14:paraId="1042DC9D">
      <w:pPr>
        <w:numPr>
          <w:ilvl w:val="0"/>
          <w:numId w:val="4"/>
        </w:numPr>
        <w:spacing w:line="560" w:lineRule="exact"/>
        <w:ind w:left="53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产品与体验问题</w:t>
      </w:r>
    </w:p>
    <w:p w14:paraId="459DF0E7">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1.</w:t>
      </w:r>
      <w:r>
        <w:rPr>
          <w:rFonts w:hint="eastAsia" w:ascii="Times New Roman" w:hAnsi="Times New Roman" w:eastAsia="方正仿宋_GBK" w:cs="Times New Roman"/>
          <w:b/>
          <w:bCs/>
          <w:color w:val="000000"/>
          <w:kern w:val="0"/>
          <w:sz w:val="32"/>
          <w:szCs w:val="32"/>
          <w:lang w:bidi="ar"/>
        </w:rPr>
        <w:t>业态单一且低端</w:t>
      </w:r>
    </w:p>
    <w:p w14:paraId="58F54285">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白石岭现有的旅游业态以传统的农家乐和民宿为主，缺乏多元化的产品供给。村中商业业态主要是几家民宿、农家乐和零星的土产售卖点，缺乏特色商店、文创工坊、休闲娱乐等配套业态。产品层次也偏低端，多为满足基本吃住行需求的服务，缺少高品质、高附加值的体验项目。这种业态单一的状况导致游客消费结构单一，除了食宿外难以产生更多消费。同时低端重复的业态也难以形成差异化竞争力，不利于古村旅游的持续发展。</w:t>
      </w:r>
    </w:p>
    <w:p w14:paraId="7E082E46">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2.</w:t>
      </w:r>
      <w:r>
        <w:rPr>
          <w:rFonts w:hint="eastAsia" w:ascii="Times New Roman" w:hAnsi="Times New Roman" w:eastAsia="方正仿宋_GBK" w:cs="Times New Roman"/>
          <w:b/>
          <w:bCs/>
          <w:color w:val="000000"/>
          <w:kern w:val="0"/>
          <w:sz w:val="32"/>
          <w:szCs w:val="32"/>
          <w:lang w:bidi="ar"/>
        </w:rPr>
        <w:t>互动体验不足</w:t>
      </w:r>
    </w:p>
    <w:p w14:paraId="5B900383">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目前白石岭的旅游体验以观光为主，互动参与性的项目较少。游客更多是作为旁观者欣赏古村的静态景观，缺乏深入参与当地生活和文化的机会。例如，村中虽然保留有传统手工艺作坊（打铁铺、豆腐坊等），但大多仅作为遗迹展示，没有设计成让游客动手体验的项目。民俗文化方面，也缺少常态化的演出或节庆活动让游客近距离感受。这种“</w:t>
      </w:r>
      <w:r>
        <w:rPr>
          <w:rFonts w:ascii="Times New Roman" w:hAnsi="Times New Roman" w:eastAsia="方正仿宋_GBK" w:cs="Times New Roman"/>
          <w:color w:val="000000"/>
          <w:kern w:val="0"/>
          <w:sz w:val="32"/>
          <w:szCs w:val="32"/>
          <w:lang w:bidi="ar"/>
        </w:rPr>
        <w:t>可看不可玩”</w:t>
      </w:r>
      <w:r>
        <w:rPr>
          <w:rFonts w:hint="eastAsia" w:ascii="Times New Roman" w:hAnsi="Times New Roman" w:eastAsia="方正仿宋_GBK" w:cs="Times New Roman"/>
          <w:color w:val="000000"/>
          <w:kern w:val="0"/>
          <w:sz w:val="32"/>
          <w:szCs w:val="32"/>
          <w:lang w:bidi="ar"/>
        </w:rPr>
        <w:t>的状况使得游览过程略显平淡，难以给游客留下深刻印象。尤其对于年轻游客和亲子家庭而言，缺乏互动体验会降低他们的兴趣和停留意愿。</w:t>
      </w:r>
    </w:p>
    <w:p w14:paraId="5B22A091">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3.</w:t>
      </w:r>
      <w:r>
        <w:rPr>
          <w:rFonts w:hint="eastAsia" w:ascii="Times New Roman" w:hAnsi="Times New Roman" w:eastAsia="方正仿宋_GBK" w:cs="Times New Roman"/>
          <w:b/>
          <w:bCs/>
          <w:color w:val="000000"/>
          <w:kern w:val="0"/>
          <w:sz w:val="32"/>
          <w:szCs w:val="32"/>
          <w:lang w:bidi="ar"/>
        </w:rPr>
        <w:t>夜间产品空白</w:t>
      </w:r>
    </w:p>
    <w:p w14:paraId="4BD2DA85">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白石岭的夜晚娱乐活动几乎处于空白状态。由于没有夜景照明和夜间项目，游客在日落后只能待在民宿内休息，无法进行户外活动。村中的路灯主要用于基础照明，尚未打造具有观赏性的夜景灯光。也没有安排夜间演出、篝火晚会、星空观测等特色活动来丰富游客夜生活。这种</w:t>
      </w:r>
      <w:r>
        <w:rPr>
          <w:rFonts w:ascii="Times New Roman" w:hAnsi="Times New Roman" w:eastAsia="方正仿宋_GBK" w:cs="Times New Roman"/>
          <w:color w:val="000000"/>
          <w:kern w:val="0"/>
          <w:sz w:val="32"/>
          <w:szCs w:val="32"/>
          <w:lang w:bidi="ar"/>
        </w:rPr>
        <w:t>“白天热热闹闹，夜晚一片漆黑”</w:t>
      </w:r>
      <w:r>
        <w:rPr>
          <w:rFonts w:hint="eastAsia" w:ascii="Times New Roman" w:hAnsi="Times New Roman" w:eastAsia="方正仿宋_GBK" w:cs="Times New Roman"/>
          <w:color w:val="000000"/>
          <w:kern w:val="0"/>
          <w:sz w:val="32"/>
          <w:szCs w:val="32"/>
          <w:lang w:bidi="ar"/>
        </w:rPr>
        <w:t>的状况导致许多游客不愿在古村过夜，或者即使过夜也只是简单休息，无法产生夜间消费。夜间经济的缺失极大地限制了古村的综合收益和吸引力，是产品体系中的一大短板。</w:t>
      </w:r>
    </w:p>
    <w:p w14:paraId="46CD1BD7">
      <w:pPr>
        <w:spacing w:line="560" w:lineRule="exact"/>
        <w:ind w:firstLine="643" w:firstLineChars="200"/>
        <w:rPr>
          <w:rFonts w:ascii="Times New Roman" w:hAnsi="Times New Roman" w:eastAsia="方正仿宋_GBK" w:cs="Times New Roman"/>
          <w:b/>
          <w:bCs/>
          <w:color w:val="000000"/>
          <w:kern w:val="0"/>
          <w:sz w:val="32"/>
          <w:szCs w:val="32"/>
          <w:lang w:bidi="ar"/>
        </w:rPr>
      </w:pPr>
    </w:p>
    <w:p w14:paraId="56627AD0">
      <w:pPr>
        <w:spacing w:line="560" w:lineRule="exact"/>
        <w:ind w:firstLine="643" w:firstLineChars="200"/>
        <w:rPr>
          <w:rFonts w:ascii="Times New Roman" w:hAnsi="Times New Roman" w:eastAsia="方正仿宋_GBK" w:cs="Times New Roman"/>
          <w:b/>
          <w:bCs/>
          <w:color w:val="000000"/>
          <w:kern w:val="0"/>
          <w:sz w:val="32"/>
          <w:szCs w:val="32"/>
          <w:lang w:bidi="ar"/>
        </w:rPr>
      </w:pPr>
    </w:p>
    <w:p w14:paraId="1A915F70">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4.</w:t>
      </w:r>
      <w:r>
        <w:rPr>
          <w:rFonts w:hint="eastAsia" w:ascii="Times New Roman" w:hAnsi="Times New Roman" w:eastAsia="方正仿宋_GBK" w:cs="Times New Roman"/>
          <w:b/>
          <w:bCs/>
          <w:color w:val="000000"/>
          <w:kern w:val="0"/>
          <w:sz w:val="32"/>
          <w:szCs w:val="32"/>
          <w:lang w:bidi="ar"/>
        </w:rPr>
        <w:t>季节波动大</w:t>
      </w:r>
    </w:p>
    <w:p w14:paraId="4FD0F2E0">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白石岭的旅游受季节和节假日影响显著，淡旺季反差较大。春季油菜花开和秋季色彩斑斓时是旅游旺季，周末和节假日游客爆满，一房难求。而进入冬季枯水期后，游客量明显减少，村中民宿和农家乐的入住率可能跌至30%以下。此外，受限于暑期和黄金周等特定时段，平时工作日游客稀少，存在</w:t>
      </w:r>
      <w:r>
        <w:rPr>
          <w:rFonts w:ascii="Times New Roman" w:hAnsi="Times New Roman" w:eastAsia="方正仿宋_GBK" w:cs="Times New Roman"/>
          <w:color w:val="000000"/>
          <w:kern w:val="0"/>
          <w:sz w:val="32"/>
          <w:szCs w:val="32"/>
          <w:lang w:bidi="ar"/>
        </w:rPr>
        <w:t>“旺时人挤人，闲时冷清清”</w:t>
      </w:r>
      <w:r>
        <w:rPr>
          <w:rFonts w:hint="eastAsia" w:ascii="Times New Roman" w:hAnsi="Times New Roman" w:eastAsia="方正仿宋_GBK" w:cs="Times New Roman"/>
          <w:color w:val="000000"/>
          <w:kern w:val="0"/>
          <w:sz w:val="32"/>
          <w:szCs w:val="32"/>
          <w:lang w:bidi="ar"/>
        </w:rPr>
        <w:t>的现象。季节性波动给运营管理带来挑战：旺季时人手和设施紧张，服务质量可能受影响；淡季时大量资源闲置，维持运营成本高。如何开发淡季产品、平衡全年客流，减少季节波动对古村旅游的冲击，是亟待解决的问题。</w:t>
      </w:r>
    </w:p>
    <w:p w14:paraId="24930D37">
      <w:pPr>
        <w:numPr>
          <w:ilvl w:val="0"/>
          <w:numId w:val="4"/>
        </w:numPr>
        <w:spacing w:line="560" w:lineRule="exact"/>
        <w:ind w:left="53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物理空间问题</w:t>
      </w:r>
    </w:p>
    <w:p w14:paraId="1B30B772">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1.</w:t>
      </w:r>
      <w:r>
        <w:rPr>
          <w:rFonts w:hint="eastAsia" w:ascii="Times New Roman" w:hAnsi="Times New Roman" w:eastAsia="方正仿宋_GBK" w:cs="Times New Roman"/>
          <w:b/>
          <w:bCs/>
          <w:color w:val="000000"/>
          <w:kern w:val="0"/>
          <w:sz w:val="32"/>
          <w:szCs w:val="32"/>
          <w:lang w:bidi="ar"/>
        </w:rPr>
        <w:t>设施陈旧与老化</w:t>
      </w:r>
    </w:p>
    <w:p w14:paraId="77EDA2EE">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白石岭古村的部分基础设施和公共服务设施存在陈旧老化的问题</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由于历史原因，一些古建筑和民宅年久失修，出现墙体剥落、屋顶漏雨等情况，既影响美观也存在安全隐患。村内的公共活动空间和文体设施也相对匮乏，缺少供游客休憩娱乐的场所。例如，没有专门的游客中心或文化展示馆，无法为游客提供系统的导览服务和文化体验。公共厕所、休息座椅等配套设施数量有限且档次不高，难以满足日益增长的游客需求。总体而言，古村的硬件设施虽在近年有所改善，但与打造高品质旅游目的地的要求仍有差距，需要进一步升级改造</w:t>
      </w:r>
      <w:r>
        <w:rPr>
          <w:rFonts w:hint="eastAsia" w:ascii="Times New Roman" w:hAnsi="Times New Roman" w:eastAsia="方正仿宋_GBK" w:cs="Times New Roman"/>
          <w:color w:val="000000"/>
          <w:kern w:val="0"/>
          <w:sz w:val="32"/>
          <w:szCs w:val="32"/>
          <w:lang w:bidi="ar"/>
        </w:rPr>
        <w:t>。</w:t>
      </w:r>
    </w:p>
    <w:p w14:paraId="148E8A4D">
      <w:pPr>
        <w:spacing w:line="560" w:lineRule="exact"/>
        <w:ind w:firstLine="643" w:firstLineChars="200"/>
        <w:rPr>
          <w:rFonts w:ascii="Times New Roman" w:hAnsi="Times New Roman" w:eastAsia="方正仿宋_GBK" w:cs="Times New Roman"/>
          <w:b/>
          <w:bCs/>
          <w:color w:val="000000"/>
          <w:kern w:val="0"/>
          <w:sz w:val="32"/>
          <w:szCs w:val="32"/>
          <w:lang w:bidi="ar"/>
        </w:rPr>
      </w:pPr>
    </w:p>
    <w:p w14:paraId="07BC6708">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2.</w:t>
      </w:r>
      <w:r>
        <w:rPr>
          <w:rFonts w:hint="eastAsia" w:ascii="Times New Roman" w:hAnsi="Times New Roman" w:eastAsia="方正仿宋_GBK" w:cs="Times New Roman"/>
          <w:b/>
          <w:bCs/>
          <w:color w:val="000000"/>
          <w:kern w:val="0"/>
          <w:sz w:val="32"/>
          <w:szCs w:val="32"/>
          <w:lang w:bidi="ar"/>
        </w:rPr>
        <w:t>动线不合理</w:t>
      </w:r>
    </w:p>
    <w:p w14:paraId="6B95C88A">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白石岭村内地形起伏，传统街巷虽保存完好但较为狭窄曲折</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目前尚未对游客动线进行专门设计，导致游览路线不够顺畅。村口停车场距离古村入口有一段爬坡石板路，大件行李搬运不便。村内主要道路与次巷道缺乏清晰的指引标识，初次来访的游客容易迷路或遗漏重要景点。在旺季人流集中时，狭窄的街巷可能出现拥堵，存在安全隐患</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此外，村中缺少足够的观景平台和停留节点，游客在漫步过程中缺少驻足休憩的空间。这些动线组织上的不足影响了游客的游览体验和游览效率，需要通过优化导览路线、增设指引牌和休息设施等措施加以改进。</w:t>
      </w:r>
    </w:p>
    <w:p w14:paraId="210F1312">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3.</w:t>
      </w:r>
      <w:r>
        <w:rPr>
          <w:rFonts w:hint="eastAsia" w:ascii="Times New Roman" w:hAnsi="Times New Roman" w:eastAsia="方正仿宋_GBK" w:cs="Times New Roman"/>
          <w:b/>
          <w:bCs/>
          <w:color w:val="000000"/>
          <w:kern w:val="0"/>
          <w:sz w:val="32"/>
          <w:szCs w:val="32"/>
          <w:lang w:bidi="ar"/>
        </w:rPr>
        <w:t>空间利用率低</w:t>
      </w:r>
    </w:p>
    <w:p w14:paraId="4CAEB4C5">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白石岭目前仍有相当一部分房屋和场地处于闲置状态，空间利用率不高。全村共有约67栋古建筑，其中相当比例为民居，但因原居民外迁，许多房屋长期空置。虽然白石古寨项目已收储了35栋闲置民房用于改造，但仍有部分老宅尚未利用</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处于荒废状态。这些闲置院落不仅没有发挥经济价值，还可能因无人维护而日渐破败，影响村容村貌。另外</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村中的一些公共空间</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如晒谷场、空地</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目前仅作日常用途，未充分开发为旅游活动空间。空间利用率偏低造成资源浪费，也限制了古村可承载的游客容量和活动类型。如何盘活闲置建筑和场地，植入新业态是提升古村空间价值的关键。</w:t>
      </w:r>
    </w:p>
    <w:p w14:paraId="656706AD">
      <w:pPr>
        <w:spacing w:line="560" w:lineRule="exact"/>
        <w:ind w:firstLine="643" w:firstLineChars="200"/>
        <w:rPr>
          <w:rFonts w:ascii="Times New Roman" w:hAnsi="Times New Roman" w:eastAsia="方正仿宋_GBK" w:cs="Times New Roman"/>
          <w:b/>
          <w:bCs/>
          <w:color w:val="000000"/>
          <w:kern w:val="0"/>
          <w:sz w:val="32"/>
          <w:szCs w:val="32"/>
          <w:lang w:bidi="ar"/>
        </w:rPr>
      </w:pPr>
    </w:p>
    <w:p w14:paraId="629F2257">
      <w:pPr>
        <w:spacing w:line="560" w:lineRule="exact"/>
        <w:ind w:firstLine="643" w:firstLineChars="200"/>
        <w:rPr>
          <w:rFonts w:ascii="Times New Roman" w:hAnsi="Times New Roman" w:eastAsia="方正仿宋_GBK" w:cs="Times New Roman"/>
          <w:b/>
          <w:bCs/>
          <w:color w:val="000000"/>
          <w:kern w:val="0"/>
          <w:sz w:val="32"/>
          <w:szCs w:val="32"/>
          <w:lang w:bidi="ar"/>
        </w:rPr>
      </w:pPr>
    </w:p>
    <w:p w14:paraId="0EC44589">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4.</w:t>
      </w:r>
      <w:r>
        <w:rPr>
          <w:rFonts w:hint="eastAsia" w:ascii="Times New Roman" w:hAnsi="Times New Roman" w:eastAsia="方正仿宋_GBK" w:cs="Times New Roman"/>
          <w:b/>
          <w:bCs/>
          <w:color w:val="000000"/>
          <w:kern w:val="0"/>
          <w:sz w:val="32"/>
          <w:szCs w:val="32"/>
          <w:lang w:bidi="ar"/>
        </w:rPr>
        <w:t>风貌不协调</w:t>
      </w:r>
    </w:p>
    <w:p w14:paraId="0238AE95">
      <w:pPr>
        <w:spacing w:line="560" w:lineRule="exact"/>
        <w:ind w:firstLine="640" w:firstLineChars="200"/>
        <w:rPr>
          <w:rFonts w:ascii="Times New Roman" w:hAnsi="Times New Roman" w:eastAsia="方正仿宋_GBK" w:cs="Times New Roman"/>
          <w:color w:val="000000"/>
          <w:kern w:val="0"/>
          <w:sz w:val="32"/>
          <w:szCs w:val="32"/>
          <w:lang w:bidi="ar"/>
        </w:rPr>
      </w:pPr>
      <w:r>
        <w:rPr>
          <w:rFonts w:ascii="Times New Roman" w:hAnsi="Times New Roman" w:eastAsia="方正仿宋_GBK" w:cs="Times New Roman"/>
          <w:color w:val="000000"/>
          <w:kern w:val="0"/>
          <w:sz w:val="32"/>
          <w:szCs w:val="32"/>
          <w:lang w:bidi="ar"/>
        </w:rPr>
        <w:t>在古村保护与开发过程中</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出现了一些与传统风貌不协调的现象。一方面，早期新村建设时，部分新建民居采用了现代建筑风格和材料，与周围粉墙黛瓦的古民居形成视觉反差，破坏了村落整体风貌的一致性。另一方面，为了满足旅游接待需要，一些改造过的民宿在装修时添加了过于现代化的元素</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如大面积玻璃幕墙、霓虹灯招牌等</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与古村的古朴氛围不太协调。此外，村中电线、通信线路等管线虽然进行了下地处理</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但仍有少数外露，影响景观美观</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总体而言</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白石岭的传统风貌保护良好，但局部区域存在新老建筑混杂、风格不统一的问题</w:t>
      </w:r>
      <w:r>
        <w:rPr>
          <w:rFonts w:hint="eastAsia" w:ascii="Times New Roman" w:hAnsi="Times New Roman" w:eastAsia="方正仿宋_GBK" w:cs="Times New Roman"/>
          <w:color w:val="000000"/>
          <w:kern w:val="0"/>
          <w:sz w:val="32"/>
          <w:szCs w:val="32"/>
          <w:lang w:bidi="ar"/>
        </w:rPr>
        <w:t>，</w:t>
      </w:r>
      <w:r>
        <w:rPr>
          <w:rFonts w:ascii="Times New Roman" w:hAnsi="Times New Roman" w:eastAsia="方正仿宋_GBK" w:cs="Times New Roman"/>
          <w:color w:val="000000"/>
          <w:kern w:val="0"/>
          <w:sz w:val="32"/>
          <w:szCs w:val="32"/>
          <w:lang w:bidi="ar"/>
        </w:rPr>
        <w:t>如果不加以引导和管控，可能削弱古村的整体美感和历史质感。</w:t>
      </w:r>
    </w:p>
    <w:p w14:paraId="63042DF5">
      <w:pPr>
        <w:spacing w:line="560" w:lineRule="exact"/>
        <w:ind w:firstLine="640" w:firstLineChars="200"/>
        <w:rPr>
          <w:rFonts w:ascii="Times New Roman" w:hAnsi="Times New Roman" w:eastAsia="方正黑体_GBK" w:cs="Times New Roman"/>
          <w:color w:val="000000"/>
          <w:kern w:val="0"/>
          <w:sz w:val="32"/>
          <w:szCs w:val="32"/>
          <w:lang w:bidi="ar"/>
        </w:rPr>
      </w:pPr>
      <w:r>
        <w:rPr>
          <w:rFonts w:hint="default" w:ascii="Times New Roman" w:hAnsi="Times New Roman" w:eastAsia="方正黑体_GBK" w:cs="Times New Roman"/>
          <w:color w:val="000000"/>
          <w:kern w:val="0"/>
          <w:sz w:val="32"/>
          <w:szCs w:val="32"/>
          <w:lang w:bidi="ar"/>
        </w:rPr>
        <w:t>五、未来发展愿景</w:t>
      </w:r>
    </w:p>
    <w:p w14:paraId="7657BD2F">
      <w:pPr>
        <w:spacing w:line="560" w:lineRule="exact"/>
        <w:ind w:left="53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（一）期望引入的新业态</w:t>
      </w:r>
      <w:r>
        <w:rPr>
          <w:rFonts w:ascii="Times New Roman" w:hAnsi="Times New Roman" w:eastAsia="方正楷体_GBK" w:cs="Times New Roman"/>
          <w:b/>
          <w:bCs/>
          <w:color w:val="000000"/>
          <w:kern w:val="0"/>
          <w:sz w:val="32"/>
          <w:szCs w:val="32"/>
          <w:lang w:bidi="ar"/>
        </w:rPr>
        <w:t>/新体验</w:t>
      </w:r>
    </w:p>
    <w:p w14:paraId="210DDEEC">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为提升白石岭的吸引力和丰富游客体验，未来计划引入多种新兴业态和体验项目：</w:t>
      </w:r>
    </w:p>
    <w:p w14:paraId="169F502C">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1.</w:t>
      </w:r>
      <w:r>
        <w:rPr>
          <w:rFonts w:hint="eastAsia" w:ascii="Times New Roman" w:hAnsi="Times New Roman" w:eastAsia="方正仿宋_GBK" w:cs="Times New Roman"/>
          <w:b/>
          <w:bCs/>
          <w:color w:val="000000"/>
          <w:kern w:val="0"/>
          <w:sz w:val="32"/>
          <w:szCs w:val="32"/>
          <w:lang w:bidi="ar"/>
        </w:rPr>
        <w:t>精品民宿集群</w:t>
      </w:r>
    </w:p>
    <w:p w14:paraId="6826E6CB">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继续推进</w:t>
      </w:r>
      <w:r>
        <w:rPr>
          <w:rFonts w:ascii="Times New Roman" w:hAnsi="Times New Roman" w:eastAsia="方正仿宋_GBK" w:cs="Times New Roman"/>
          <w:color w:val="000000"/>
          <w:kern w:val="0"/>
          <w:sz w:val="32"/>
          <w:szCs w:val="32"/>
          <w:lang w:bidi="ar"/>
        </w:rPr>
        <w:t>“白石古寨康养基地”</w:t>
      </w:r>
      <w:r>
        <w:rPr>
          <w:rFonts w:hint="eastAsia" w:ascii="Times New Roman" w:hAnsi="Times New Roman" w:eastAsia="方正仿宋_GBK" w:cs="Times New Roman"/>
          <w:color w:val="000000"/>
          <w:kern w:val="0"/>
          <w:sz w:val="32"/>
          <w:szCs w:val="32"/>
          <w:lang w:bidi="ar"/>
        </w:rPr>
        <w:t>项目建设，将剩余未改造的古民居逐步修缮利用，打造皖南地区一流的精品民宿集群。计划引入国内外知名的民宿品牌或设计师团队，对每栋老宅进行个性化改造，在保留徽派建筑外观的同时，内部配备高品质的住宿设施和现代服务，形成各具特色的主题院落。通过精品民宿的示范带动，全面提升白石岭的住宿品质和文化品位。</w:t>
      </w:r>
    </w:p>
    <w:p w14:paraId="1DA82DEE">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2.</w:t>
      </w:r>
      <w:r>
        <w:rPr>
          <w:rFonts w:hint="eastAsia" w:ascii="Times New Roman" w:hAnsi="Times New Roman" w:eastAsia="方正仿宋_GBK" w:cs="Times New Roman"/>
          <w:b/>
          <w:bCs/>
          <w:color w:val="000000"/>
          <w:kern w:val="0"/>
          <w:sz w:val="32"/>
          <w:szCs w:val="32"/>
          <w:lang w:bidi="ar"/>
        </w:rPr>
        <w:t>沉浸式文化体验</w:t>
      </w:r>
    </w:p>
    <w:p w14:paraId="1FA87293">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策划推出沉浸式的文化演艺和互动体验项目，让游客</w:t>
      </w:r>
      <w:r>
        <w:rPr>
          <w:rFonts w:ascii="Times New Roman" w:hAnsi="Times New Roman" w:eastAsia="方正仿宋_GBK" w:cs="Times New Roman"/>
          <w:color w:val="000000"/>
          <w:kern w:val="0"/>
          <w:sz w:val="32"/>
          <w:szCs w:val="32"/>
          <w:lang w:bidi="ar"/>
        </w:rPr>
        <w:t>“穿越”</w:t>
      </w:r>
      <w:r>
        <w:rPr>
          <w:rFonts w:hint="eastAsia" w:ascii="Times New Roman" w:hAnsi="Times New Roman" w:eastAsia="方正仿宋_GBK" w:cs="Times New Roman"/>
          <w:color w:val="000000"/>
          <w:kern w:val="0"/>
          <w:sz w:val="32"/>
          <w:szCs w:val="32"/>
          <w:lang w:bidi="ar"/>
        </w:rPr>
        <w:t>回古代徽州乡村。例如，开发古村情景演出或剧本杀游戏，由演员扮演古代村民、书生、商贩等角色，在村中街巷与游客互动，再现明清时期白石岭的生活场景。还可设置传统手工艺体验工坊，让游客亲手参与打铁、榨油、磨豆腐、造纸等非遗技艺制作，亲身感受徽州农耕文明的魅力。通过沉浸式体验，增强游客的参与感和代入感，留下难忘回忆。</w:t>
      </w:r>
    </w:p>
    <w:p w14:paraId="25D3AB1F">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3.</w:t>
      </w:r>
      <w:r>
        <w:rPr>
          <w:rFonts w:hint="eastAsia" w:ascii="Times New Roman" w:hAnsi="Times New Roman" w:eastAsia="方正仿宋_GBK" w:cs="Times New Roman"/>
          <w:b/>
          <w:bCs/>
          <w:color w:val="000000"/>
          <w:kern w:val="0"/>
          <w:sz w:val="32"/>
          <w:szCs w:val="32"/>
          <w:lang w:bidi="ar"/>
        </w:rPr>
        <w:t>亲子自然教育</w:t>
      </w:r>
    </w:p>
    <w:p w14:paraId="73FA2798">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利用白石岭优越的自然环境和生态资源，打造亲子自然教育基地。规划建设森林课堂、自然科普步道等设施，邀请专业导师开展亲子科普活动，如认识山中植物、观察昆虫鸟类、学习野外生存技能等。结合当地农耕文化，开设农事体验项目，让城市儿童参与插秧、采茶、挖笋等田园劳作，体验</w:t>
      </w:r>
      <w:r>
        <w:rPr>
          <w:rFonts w:ascii="Times New Roman" w:hAnsi="Times New Roman" w:eastAsia="方正仿宋_GBK" w:cs="Times New Roman"/>
          <w:color w:val="000000"/>
          <w:kern w:val="0"/>
          <w:sz w:val="32"/>
          <w:szCs w:val="32"/>
          <w:lang w:bidi="ar"/>
        </w:rPr>
        <w:t>“粒粒皆辛苦”</w:t>
      </w:r>
      <w:r>
        <w:rPr>
          <w:rFonts w:hint="eastAsia" w:ascii="Times New Roman" w:hAnsi="Times New Roman" w:eastAsia="方正仿宋_GBK" w:cs="Times New Roman"/>
          <w:color w:val="000000"/>
          <w:kern w:val="0"/>
          <w:sz w:val="32"/>
          <w:szCs w:val="32"/>
          <w:lang w:bidi="ar"/>
        </w:rPr>
        <w:t>的意义。通过寓教于乐的方式，使亲子游客在游玩中学习知识、亲近自然，将白石岭打造成深受家庭欢迎的自然教育目的地。</w:t>
      </w:r>
    </w:p>
    <w:p w14:paraId="13B7AF8E">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4.</w:t>
      </w:r>
      <w:r>
        <w:rPr>
          <w:rFonts w:hint="eastAsia" w:ascii="Times New Roman" w:hAnsi="Times New Roman" w:eastAsia="方正仿宋_GBK" w:cs="Times New Roman"/>
          <w:b/>
          <w:bCs/>
          <w:color w:val="000000"/>
          <w:kern w:val="0"/>
          <w:sz w:val="32"/>
          <w:szCs w:val="32"/>
          <w:lang w:bidi="ar"/>
        </w:rPr>
        <w:t>艺术展览与文创空间</w:t>
      </w:r>
    </w:p>
    <w:p w14:paraId="5020D54B">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充分发挥白石岭作为写生摄影基地的优势，引入艺术展览和文创产业新业态。计划在村中设立艺术家工作室和文创空间，定期举办摄影作品展览、山水画展、民间工艺品展等文化活动，提升古村的艺术氛围。鼓励本地村民和返乡青年发展文创事业，开设特色手作店、咖啡馆、书吧等，出售自制的文创产品和旅游纪念品。通过艺术和创意元素的植入，为古老村落注入时尚活力，吸引年轻游客前来</w:t>
      </w:r>
      <w:r>
        <w:rPr>
          <w:rFonts w:ascii="Times New Roman" w:hAnsi="Times New Roman" w:eastAsia="方正仿宋_GBK" w:cs="Times New Roman"/>
          <w:color w:val="000000"/>
          <w:kern w:val="0"/>
          <w:sz w:val="32"/>
          <w:szCs w:val="32"/>
          <w:lang w:bidi="ar"/>
        </w:rPr>
        <w:t>“打卡”</w:t>
      </w:r>
      <w:r>
        <w:rPr>
          <w:rFonts w:hint="eastAsia" w:ascii="Times New Roman" w:hAnsi="Times New Roman" w:eastAsia="方正仿宋_GBK" w:cs="Times New Roman"/>
          <w:color w:val="000000"/>
          <w:kern w:val="0"/>
          <w:sz w:val="32"/>
          <w:szCs w:val="32"/>
          <w:lang w:bidi="ar"/>
        </w:rPr>
        <w:t>体验。</w:t>
      </w:r>
    </w:p>
    <w:p w14:paraId="1DE6CA7B">
      <w:pPr>
        <w:numPr>
          <w:ilvl w:val="0"/>
          <w:numId w:val="5"/>
        </w:numPr>
        <w:spacing w:line="560" w:lineRule="exact"/>
        <w:ind w:left="53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希望塑造的新形象</w:t>
      </w:r>
      <w:r>
        <w:rPr>
          <w:rFonts w:ascii="Times New Roman" w:hAnsi="Times New Roman" w:eastAsia="方正楷体_GBK" w:cs="Times New Roman"/>
          <w:b/>
          <w:bCs/>
          <w:color w:val="000000"/>
          <w:kern w:val="0"/>
          <w:sz w:val="32"/>
          <w:szCs w:val="32"/>
          <w:lang w:bidi="ar"/>
        </w:rPr>
        <w:t>/新标签</w:t>
      </w:r>
    </w:p>
    <w:p w14:paraId="74C1ACCA">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围绕未来发展定位，白石岭希望塑造以下全新的品牌形象和标签：</w:t>
      </w:r>
    </w:p>
    <w:p w14:paraId="1C7BD171">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hint="eastAsia" w:ascii="Times New Roman" w:hAnsi="Times New Roman" w:eastAsia="方正仿宋_GBK" w:cs="Times New Roman"/>
          <w:b/>
          <w:bCs/>
          <w:color w:val="000000"/>
          <w:kern w:val="0"/>
          <w:sz w:val="32"/>
          <w:szCs w:val="32"/>
          <w:lang w:bidi="ar"/>
        </w:rPr>
        <w:t>1.年轻人的社交微度假目的地</w:t>
      </w:r>
    </w:p>
    <w:p w14:paraId="5FC6CD0C">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针对年轻客群注重社交体验和个性化表达的特点，将白石岭打造成一个适合朋友结伴、情侣度假的社交型微度假目的地。通过举办音乐节、露营派对、户外拓展等年轻人喜闻乐见的活动，吸引都市青年前来打卡。同时，在古村内营造轻松时尚的社交空间，如网红咖啡厅、星空露营地、露天电影场等，方便游客互动交流。目标是让白石岭成为皖南地区年轻人周末聚会、放松身心的新据点，树立</w:t>
      </w:r>
      <w:r>
        <w:rPr>
          <w:rFonts w:ascii="Times New Roman" w:hAnsi="Times New Roman" w:eastAsia="方正仿宋_GBK" w:cs="Times New Roman"/>
          <w:color w:val="000000"/>
          <w:kern w:val="0"/>
          <w:sz w:val="32"/>
          <w:szCs w:val="32"/>
          <w:lang w:bidi="ar"/>
        </w:rPr>
        <w:t>“青春、活力、社交”</w:t>
      </w:r>
      <w:r>
        <w:rPr>
          <w:rFonts w:hint="eastAsia" w:ascii="Times New Roman" w:hAnsi="Times New Roman" w:eastAsia="方正仿宋_GBK" w:cs="Times New Roman"/>
          <w:color w:val="000000"/>
          <w:kern w:val="0"/>
          <w:sz w:val="32"/>
          <w:szCs w:val="32"/>
          <w:lang w:bidi="ar"/>
        </w:rPr>
        <w:t>的品牌形象。</w:t>
      </w:r>
    </w:p>
    <w:p w14:paraId="3D1F2B4E">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hint="eastAsia" w:ascii="Times New Roman" w:hAnsi="Times New Roman" w:eastAsia="方正仿宋_GBK" w:cs="Times New Roman"/>
          <w:b/>
          <w:bCs/>
          <w:color w:val="000000"/>
          <w:kern w:val="0"/>
          <w:sz w:val="32"/>
          <w:szCs w:val="32"/>
          <w:lang w:bidi="ar"/>
        </w:rPr>
        <w:t>2.徽州美学生活体验地</w:t>
      </w:r>
    </w:p>
    <w:p w14:paraId="512B045D">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依托白石岭深厚的徽文化底蕴和优美的山水环境，着力塑造</w:t>
      </w:r>
      <w:r>
        <w:rPr>
          <w:rFonts w:ascii="Times New Roman" w:hAnsi="Times New Roman" w:eastAsia="方正仿宋_GBK" w:cs="Times New Roman"/>
          <w:color w:val="000000"/>
          <w:kern w:val="0"/>
          <w:sz w:val="32"/>
          <w:szCs w:val="32"/>
          <w:lang w:bidi="ar"/>
        </w:rPr>
        <w:t>“徽州美学生活”</w:t>
      </w:r>
      <w:r>
        <w:rPr>
          <w:rFonts w:hint="eastAsia" w:ascii="Times New Roman" w:hAnsi="Times New Roman" w:eastAsia="方正仿宋_GBK" w:cs="Times New Roman"/>
          <w:color w:val="000000"/>
          <w:kern w:val="0"/>
          <w:sz w:val="32"/>
          <w:szCs w:val="32"/>
          <w:lang w:bidi="ar"/>
        </w:rPr>
        <w:t>的品牌标签。通过保护和展示徽派建筑之美、传统生活方式之美，让游客体验原汁原味的徽州美学。例如，推出徽派美学主题民宿、徽州茶道香道体验、传统服饰摄影等项目使游客沉浸于徽州古典雅致的生活情调。同时，引入现代美学设计理念，将古村的景观节点、公共空间进行艺术化提升，打造拍照打卡点，强化</w:t>
      </w:r>
      <w:r>
        <w:rPr>
          <w:rFonts w:ascii="Times New Roman" w:hAnsi="Times New Roman" w:eastAsia="方正仿宋_GBK" w:cs="Times New Roman"/>
          <w:color w:val="000000"/>
          <w:kern w:val="0"/>
          <w:sz w:val="32"/>
          <w:szCs w:val="32"/>
          <w:lang w:bidi="ar"/>
        </w:rPr>
        <w:t>“景在村中、人在画中”</w:t>
      </w:r>
      <w:r>
        <w:rPr>
          <w:rFonts w:hint="eastAsia" w:ascii="Times New Roman" w:hAnsi="Times New Roman" w:eastAsia="方正仿宋_GBK" w:cs="Times New Roman"/>
          <w:color w:val="000000"/>
          <w:kern w:val="0"/>
          <w:sz w:val="32"/>
          <w:szCs w:val="32"/>
          <w:lang w:bidi="ar"/>
        </w:rPr>
        <w:t>的美感体验。最终将白石岭打造成为人们心目中的徽州美学圣地，吸引追求品质生活和文化体验的游客。</w:t>
      </w:r>
    </w:p>
    <w:p w14:paraId="14293141">
      <w:pPr>
        <w:spacing w:line="560" w:lineRule="exact"/>
        <w:ind w:firstLine="643" w:firstLineChars="200"/>
        <w:rPr>
          <w:rFonts w:ascii="Times New Roman" w:hAnsi="Times New Roman" w:eastAsia="方正仿宋_GBK" w:cs="Times New Roman"/>
          <w:b/>
          <w:bCs/>
          <w:color w:val="000000"/>
          <w:kern w:val="0"/>
          <w:sz w:val="32"/>
          <w:szCs w:val="32"/>
          <w:lang w:bidi="ar"/>
        </w:rPr>
      </w:pPr>
    </w:p>
    <w:p w14:paraId="7922D54C">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hint="eastAsia" w:ascii="Times New Roman" w:hAnsi="Times New Roman" w:eastAsia="方正仿宋_GBK" w:cs="Times New Roman"/>
          <w:b/>
          <w:bCs/>
          <w:color w:val="000000"/>
          <w:kern w:val="0"/>
          <w:sz w:val="32"/>
          <w:szCs w:val="32"/>
          <w:lang w:bidi="ar"/>
        </w:rPr>
        <w:t>3.长三角康养度假后花园</w:t>
      </w:r>
    </w:p>
    <w:p w14:paraId="0915617A">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借助石台县</w:t>
      </w:r>
      <w:r>
        <w:rPr>
          <w:rFonts w:ascii="Times New Roman" w:hAnsi="Times New Roman" w:eastAsia="方正仿宋_GBK" w:cs="Times New Roman"/>
          <w:color w:val="000000"/>
          <w:kern w:val="0"/>
          <w:sz w:val="32"/>
          <w:szCs w:val="32"/>
          <w:lang w:bidi="ar"/>
        </w:rPr>
        <w:t>“中国生态硒都”“天然氧吧”</w:t>
      </w:r>
      <w:r>
        <w:rPr>
          <w:rFonts w:hint="eastAsia" w:ascii="Times New Roman" w:hAnsi="Times New Roman" w:eastAsia="方正仿宋_GBK" w:cs="Times New Roman"/>
          <w:color w:val="000000"/>
          <w:kern w:val="0"/>
          <w:sz w:val="32"/>
          <w:szCs w:val="32"/>
          <w:lang w:bidi="ar"/>
        </w:rPr>
        <w:t>的资源优势，把白石岭定位为长三角地区的康养度假胜地。开发森林康养、富硒养生等特色产品，如森林瑜伽、太极晨练、硒泉SPA、中医理疗等，满足都市人群疗养身心的需求。建设康养步道、观景平台等设施，方便游客开展徒步、登山、深呼吸等康体活动。通过静谧的环境、清新的空气和健康的饮食，让游客在白石岭得到彻底放松和滋养。力争将白石岭打造成长三角城市群的</w:t>
      </w:r>
      <w:r>
        <w:rPr>
          <w:rFonts w:ascii="Times New Roman" w:hAnsi="Times New Roman" w:eastAsia="方正仿宋_GBK" w:cs="Times New Roman"/>
          <w:color w:val="000000"/>
          <w:kern w:val="0"/>
          <w:sz w:val="32"/>
          <w:szCs w:val="32"/>
          <w:lang w:bidi="ar"/>
        </w:rPr>
        <w:t>“后花园”</w:t>
      </w:r>
      <w:r>
        <w:rPr>
          <w:rFonts w:hint="eastAsia" w:ascii="Times New Roman" w:hAnsi="Times New Roman" w:eastAsia="方正仿宋_GBK" w:cs="Times New Roman"/>
          <w:color w:val="000000"/>
          <w:kern w:val="0"/>
          <w:sz w:val="32"/>
          <w:szCs w:val="32"/>
          <w:lang w:bidi="ar"/>
        </w:rPr>
        <w:t>，成为人们休闲度假、康体养生的首选目的地之一。</w:t>
      </w:r>
    </w:p>
    <w:p w14:paraId="273E7D1F">
      <w:pPr>
        <w:spacing w:line="560" w:lineRule="exact"/>
        <w:ind w:left="53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（三）可提供的合作条件</w:t>
      </w:r>
    </w:p>
    <w:p w14:paraId="594ECBD6">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为实现上述愿景，白石岭将提供一系列优惠政策和合作条件，吸引社会资本和合作伙伴参与古村的保护开发：</w:t>
      </w:r>
    </w:p>
    <w:p w14:paraId="10B68CF4">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1.</w:t>
      </w:r>
      <w:r>
        <w:rPr>
          <w:rFonts w:hint="eastAsia" w:ascii="Times New Roman" w:hAnsi="Times New Roman" w:eastAsia="方正仿宋_GBK" w:cs="Times New Roman"/>
          <w:b/>
          <w:bCs/>
          <w:color w:val="000000"/>
          <w:kern w:val="0"/>
          <w:sz w:val="32"/>
          <w:szCs w:val="32"/>
          <w:lang w:bidi="ar"/>
        </w:rPr>
        <w:t>场地免租期</w:t>
      </w:r>
    </w:p>
    <w:p w14:paraId="039F91BD">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对于投资参与古村业态开发的企业或个人，白石岭将给予一定期限的房屋或场地免租优惠。例如，对入驻经营特色餐饮、文创商店、手工艺作坊等项目的商户，可提供6个月至1年的免租金扶持期，减轻其前期运营压力。这一政策已在部分村民闲置房屋招商中试行，取得了良好效果，未来将进一步推广，以吸引更多优质业态进驻古村。</w:t>
      </w:r>
    </w:p>
    <w:p w14:paraId="09675956">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2.</w:t>
      </w:r>
      <w:r>
        <w:rPr>
          <w:rFonts w:hint="eastAsia" w:ascii="Times New Roman" w:hAnsi="Times New Roman" w:eastAsia="方正仿宋_GBK" w:cs="Times New Roman"/>
          <w:b/>
          <w:bCs/>
          <w:color w:val="000000"/>
          <w:kern w:val="0"/>
          <w:sz w:val="32"/>
          <w:szCs w:val="32"/>
          <w:lang w:bidi="ar"/>
        </w:rPr>
        <w:t>投资入股合作</w:t>
      </w:r>
    </w:p>
    <w:p w14:paraId="540F7A33">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白石岭欢迎有实力的文旅企业通过投资入股的方式参与古村整体运营。当地政府和村集体将拿出一定比例的股权或收益权，与投资方共同组建混合所有制运营公司，利益共享、风险共担。目前池州梦乡文化旅游有限公司已引入石台县文旅投和社会资本合资，为后续合作树立了范例。未来，对于投资额大、带动性强的项目，可采取</w:t>
      </w:r>
      <w:r>
        <w:rPr>
          <w:rFonts w:ascii="Times New Roman" w:hAnsi="Times New Roman" w:eastAsia="方正仿宋_GBK" w:cs="Times New Roman"/>
          <w:color w:val="000000"/>
          <w:kern w:val="0"/>
          <w:sz w:val="32"/>
          <w:szCs w:val="32"/>
          <w:lang w:bidi="ar"/>
        </w:rPr>
        <w:t>“一事一议”</w:t>
      </w:r>
      <w:r>
        <w:rPr>
          <w:rFonts w:hint="eastAsia" w:ascii="Times New Roman" w:hAnsi="Times New Roman" w:eastAsia="方正仿宋_GBK" w:cs="Times New Roman"/>
          <w:color w:val="000000"/>
          <w:kern w:val="0"/>
          <w:sz w:val="32"/>
          <w:szCs w:val="32"/>
          <w:lang w:bidi="ar"/>
        </w:rPr>
        <w:t>的方式给予更灵活的股权合作方案，保障投资方的合理回报。</w:t>
      </w:r>
    </w:p>
    <w:p w14:paraId="7F7BA760">
      <w:pPr>
        <w:spacing w:line="560" w:lineRule="exact"/>
        <w:ind w:firstLine="643" w:firstLineChars="200"/>
        <w:rPr>
          <w:rFonts w:ascii="Times New Roman" w:hAnsi="Times New Roman" w:eastAsia="方正仿宋_GBK" w:cs="Times New Roman"/>
          <w:b/>
          <w:bCs/>
          <w:color w:val="000000"/>
          <w:kern w:val="0"/>
          <w:sz w:val="32"/>
          <w:szCs w:val="32"/>
          <w:lang w:bidi="ar"/>
        </w:rPr>
      </w:pPr>
      <w:r>
        <w:rPr>
          <w:rFonts w:ascii="Times New Roman" w:hAnsi="Times New Roman" w:eastAsia="方正仿宋_GBK" w:cs="Times New Roman"/>
          <w:b/>
          <w:bCs/>
          <w:color w:val="000000"/>
          <w:kern w:val="0"/>
          <w:sz w:val="32"/>
          <w:szCs w:val="32"/>
          <w:lang w:bidi="ar"/>
        </w:rPr>
        <w:t>3.</w:t>
      </w:r>
      <w:r>
        <w:rPr>
          <w:rFonts w:hint="eastAsia" w:ascii="Times New Roman" w:hAnsi="Times New Roman" w:eastAsia="方正仿宋_GBK" w:cs="Times New Roman"/>
          <w:b/>
          <w:bCs/>
          <w:color w:val="000000"/>
          <w:kern w:val="0"/>
          <w:sz w:val="32"/>
          <w:szCs w:val="32"/>
          <w:lang w:bidi="ar"/>
        </w:rPr>
        <w:t>流量扶持与营销支持</w:t>
      </w:r>
    </w:p>
    <w:p w14:paraId="00A26926">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当地政府将利用自身资源为白石岭的合作伙伴提供流量导入和营销推广支持。例如，在石台县及池州市的官方旅游平台、新媒体矩阵上，对白石岭的合作项目进行重点宣传推介，提高其曝光度。在举办大型节庆活动或旅游推介会时，优先邀请合作商户参与，帮助其拓展客源。此外，还将加强与OTA平台、旅行商的合作，将白石岭的住宿、体验项目打包进旅游线路，为合作伙伴带来稳定客源。通过政府背书和渠道支持，降低合作方的市场开拓成本，实现共赢发展。</w:t>
      </w:r>
    </w:p>
    <w:p w14:paraId="6751CBD6">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4.政策配套与服务保障</w:t>
      </w:r>
    </w:p>
    <w:p w14:paraId="5EA227F9">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白石岭所在的石台县出台了一系列支持乡村旅游发展的优惠政策，合作方可按规定享受税费减免、项目补贴等扶持。例如，对新评定的高等级民宿给予一次性奖励，对带动就业的旅游企业给予社保补贴等。政府相关部门还将为合作项目提供</w:t>
      </w:r>
      <w:r>
        <w:rPr>
          <w:rFonts w:ascii="Times New Roman" w:hAnsi="Times New Roman" w:eastAsia="方正仿宋_GBK" w:cs="Times New Roman"/>
          <w:color w:val="000000"/>
          <w:kern w:val="0"/>
          <w:sz w:val="32"/>
          <w:szCs w:val="32"/>
          <w:lang w:bidi="ar"/>
        </w:rPr>
        <w:t>“一站式”</w:t>
      </w:r>
      <w:r>
        <w:rPr>
          <w:rFonts w:hint="eastAsia" w:ascii="Times New Roman" w:hAnsi="Times New Roman" w:eastAsia="方正仿宋_GBK" w:cs="Times New Roman"/>
          <w:color w:val="000000"/>
          <w:kern w:val="0"/>
          <w:sz w:val="32"/>
          <w:szCs w:val="32"/>
          <w:lang w:bidi="ar"/>
        </w:rPr>
        <w:t>服务，在项目审批、土地使用、证照办理等方面开辟绿色通道，加快项目落地。同时，将加强对古村周边环境的综合整治和治安管理，为投资者和游客创造安全、舒适的发展环境。通过完善的政策配套和优质的服务保障，让合作伙伴</w:t>
      </w:r>
      <w:r>
        <w:rPr>
          <w:rFonts w:ascii="Times New Roman" w:hAnsi="Times New Roman" w:eastAsia="方正仿宋_GBK" w:cs="Times New Roman"/>
          <w:color w:val="000000"/>
          <w:kern w:val="0"/>
          <w:sz w:val="32"/>
          <w:szCs w:val="32"/>
          <w:lang w:bidi="ar"/>
        </w:rPr>
        <w:t>“进得来、留得住、发展好”</w:t>
      </w:r>
      <w:r>
        <w:rPr>
          <w:rFonts w:hint="eastAsia" w:ascii="Times New Roman" w:hAnsi="Times New Roman" w:eastAsia="方正仿宋_GBK" w:cs="Times New Roman"/>
          <w:color w:val="000000"/>
          <w:kern w:val="0"/>
          <w:sz w:val="32"/>
          <w:szCs w:val="32"/>
          <w:lang w:bidi="ar"/>
        </w:rPr>
        <w:t>，共同谱写白石岭古村落振兴的新篇章。</w:t>
      </w:r>
    </w:p>
    <w:p w14:paraId="6E49CA13">
      <w:pPr>
        <w:spacing w:line="560" w:lineRule="exact"/>
        <w:rPr>
          <w:rFonts w:ascii="Times New Roman" w:hAnsi="Times New Roman" w:eastAsia="方正仿宋_GBK" w:cs="Times New Roman"/>
          <w:color w:val="000000"/>
          <w:kern w:val="0"/>
          <w:sz w:val="32"/>
          <w:szCs w:val="32"/>
          <w:lang w:bidi="ar"/>
        </w:rPr>
        <w:sectPr>
          <w:pgSz w:w="11906" w:h="16838"/>
          <w:pgMar w:top="1440" w:right="1800" w:bottom="1440" w:left="1800" w:header="851" w:footer="992" w:gutter="0"/>
          <w:cols w:space="425" w:num="1"/>
          <w:docGrid w:type="lines" w:linePitch="312" w:charSpace="0"/>
        </w:sectPr>
      </w:pPr>
    </w:p>
    <w:p w14:paraId="5C6038C9">
      <w:pPr>
        <w:spacing w:line="600" w:lineRule="exact"/>
        <w:jc w:val="center"/>
        <w:rPr>
          <w:rFonts w:hint="eastAsia" w:ascii="Times New Roman" w:hAnsi="Times New Roman" w:eastAsia="方正小标宋_GBK" w:cs="Times New Roman"/>
          <w:sz w:val="32"/>
          <w:szCs w:val="32"/>
        </w:rPr>
      </w:pPr>
      <w:r>
        <w:rPr>
          <w:rFonts w:hint="eastAsia" w:ascii="Times New Roman" w:hAnsi="Times New Roman" w:eastAsia="方正小标宋_GBK" w:cs="Times New Roman"/>
          <w:sz w:val="32"/>
          <w:szCs w:val="32"/>
        </w:rPr>
        <w:t>青阳</w:t>
      </w:r>
      <w:r>
        <w:rPr>
          <w:rFonts w:hint="eastAsia" w:ascii="Times New Roman" w:hAnsi="Times New Roman" w:eastAsia="方正小标宋_GBK" w:cs="Times New Roman"/>
          <w:sz w:val="32"/>
          <w:szCs w:val="32"/>
          <w:lang w:val="en-US" w:eastAsia="zh-CN"/>
        </w:rPr>
        <w:t>县</w:t>
      </w:r>
      <w:r>
        <w:rPr>
          <w:rFonts w:hint="eastAsia" w:ascii="Times New Roman" w:hAnsi="Times New Roman" w:eastAsia="方正小标宋_GBK" w:cs="Times New Roman"/>
          <w:sz w:val="32"/>
          <w:szCs w:val="32"/>
        </w:rPr>
        <w:t>芙蓉湖文创谷</w:t>
      </w:r>
    </w:p>
    <w:p w14:paraId="33B015BA">
      <w:pPr>
        <w:spacing w:line="600" w:lineRule="exact"/>
        <w:jc w:val="center"/>
        <w:rPr>
          <w:rFonts w:ascii="Times New Roman" w:hAnsi="Times New Roman" w:eastAsia="方正小标宋_GBK" w:cs="Times New Roman"/>
          <w:sz w:val="44"/>
          <w:szCs w:val="44"/>
        </w:rPr>
      </w:pPr>
    </w:p>
    <w:p w14:paraId="62BD4B36">
      <w:pPr>
        <w:spacing w:line="560" w:lineRule="exact"/>
        <w:ind w:firstLine="640" w:firstLineChars="200"/>
        <w:rPr>
          <w:rFonts w:ascii="Times New Roman" w:hAnsi="Times New Roman" w:eastAsia="方正黑体_GBK" w:cs="Times New Roman"/>
          <w:color w:val="000000"/>
          <w:kern w:val="0"/>
          <w:sz w:val="32"/>
          <w:szCs w:val="32"/>
          <w:lang w:bidi="ar"/>
        </w:rPr>
      </w:pPr>
      <w:r>
        <w:rPr>
          <w:rFonts w:hint="eastAsia" w:ascii="Times New Roman" w:hAnsi="Times New Roman" w:eastAsia="方正黑体_GBK" w:cs="Times New Roman"/>
          <w:color w:val="000000"/>
          <w:kern w:val="0"/>
          <w:sz w:val="32"/>
          <w:szCs w:val="32"/>
          <w:lang w:bidi="ar"/>
        </w:rPr>
        <w:t>一、基础信息</w:t>
      </w:r>
    </w:p>
    <w:p w14:paraId="556A679E">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管理/权属单位</w:t>
      </w:r>
    </w:p>
    <w:p w14:paraId="64D86B6D">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青阳县乡村振兴投资集团有限公司</w:t>
      </w:r>
    </w:p>
    <w:p w14:paraId="240A9927">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对接联系人</w:t>
      </w:r>
    </w:p>
    <w:p w14:paraId="1495E83B">
      <w:pPr>
        <w:spacing w:line="560" w:lineRule="exact"/>
        <w:ind w:firstLine="640" w:firstLineChars="200"/>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eastAsia" w:ascii="Times New Roman" w:hAnsi="Times New Roman" w:eastAsia="方正仿宋_GBK" w:cs="Times New Roman"/>
          <w:color w:val="000000"/>
          <w:kern w:val="0"/>
          <w:sz w:val="32"/>
          <w:szCs w:val="32"/>
          <w:lang w:val="en-US" w:eastAsia="zh-CN" w:bidi="ar"/>
        </w:rPr>
        <w:t>职务</w:t>
      </w:r>
      <w:r>
        <w:rPr>
          <w:rFonts w:hint="eastAsia" w:ascii="Times New Roman" w:hAnsi="Times New Roman" w:eastAsia="方正仿宋_GBK" w:cs="Times New Roman"/>
          <w:color w:val="000000"/>
          <w:kern w:val="0"/>
          <w:sz w:val="32"/>
          <w:szCs w:val="32"/>
          <w:lang w:bidi="ar"/>
        </w:rPr>
        <w:t>：</w:t>
      </w:r>
      <w:r>
        <w:rPr>
          <w:rFonts w:hint="default" w:ascii="Times New Roman" w:hAnsi="Times New Roman" w:eastAsia="方正仿宋_GBK" w:cs="Times New Roman"/>
          <w:b w:val="0"/>
          <w:bCs w:val="0"/>
          <w:i w:val="0"/>
          <w:iCs w:val="0"/>
          <w:color w:val="auto"/>
          <w:kern w:val="0"/>
          <w:sz w:val="32"/>
          <w:szCs w:val="32"/>
          <w:u w:val="none"/>
          <w:lang w:val="en-US" w:eastAsia="zh-CN" w:bidi="ar"/>
        </w:rPr>
        <w:t>青阳县文化和旅游局党组成员</w:t>
      </w:r>
    </w:p>
    <w:p w14:paraId="5075712E">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姓名：</w:t>
      </w:r>
      <w:r>
        <w:rPr>
          <w:rFonts w:hint="default" w:ascii="Times New Roman" w:hAnsi="Times New Roman" w:eastAsia="方正仿宋_GBK" w:cs="Times New Roman"/>
          <w:b w:val="0"/>
          <w:bCs w:val="0"/>
          <w:i w:val="0"/>
          <w:iCs w:val="0"/>
          <w:color w:val="auto"/>
          <w:kern w:val="0"/>
          <w:sz w:val="32"/>
          <w:szCs w:val="32"/>
          <w:u w:val="none"/>
          <w:lang w:val="en-US" w:eastAsia="zh-CN" w:bidi="ar"/>
        </w:rPr>
        <w:t>金诚</w:t>
      </w:r>
    </w:p>
    <w:p w14:paraId="051C8A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b w:val="0"/>
          <w:bCs w:val="0"/>
          <w:i w:val="0"/>
          <w:iCs w:val="0"/>
          <w:color w:val="auto"/>
          <w:kern w:val="0"/>
          <w:sz w:val="32"/>
          <w:szCs w:val="32"/>
          <w:u w:val="none"/>
          <w:lang w:val="en-US" w:eastAsia="zh-CN" w:bidi="ar"/>
        </w:rPr>
      </w:pPr>
      <w:r>
        <w:rPr>
          <w:rFonts w:hint="eastAsia" w:ascii="Times New Roman" w:hAnsi="Times New Roman" w:eastAsia="方正仿宋_GBK" w:cs="Times New Roman"/>
          <w:color w:val="000000"/>
          <w:kern w:val="0"/>
          <w:sz w:val="32"/>
          <w:szCs w:val="32"/>
          <w:lang w:bidi="ar"/>
        </w:rPr>
        <w:t>联系电话：</w:t>
      </w:r>
      <w:r>
        <w:rPr>
          <w:rFonts w:hint="default" w:ascii="Times New Roman" w:hAnsi="Times New Roman" w:eastAsia="方正仿宋_GBK" w:cs="Times New Roman"/>
          <w:b w:val="0"/>
          <w:bCs w:val="0"/>
          <w:i w:val="0"/>
          <w:iCs w:val="0"/>
          <w:color w:val="auto"/>
          <w:kern w:val="0"/>
          <w:sz w:val="32"/>
          <w:szCs w:val="32"/>
          <w:u w:val="none"/>
          <w:lang w:val="en-US" w:eastAsia="zh-CN" w:bidi="ar"/>
        </w:rPr>
        <w:t>15305668278</w:t>
      </w:r>
      <w:bookmarkStart w:id="1" w:name="_GoBack"/>
      <w:bookmarkEnd w:id="1"/>
    </w:p>
    <w:p w14:paraId="3BFFE129">
      <w:pPr>
        <w:spacing w:line="560" w:lineRule="exact"/>
        <w:ind w:firstLine="640" w:firstLineChars="200"/>
        <w:rPr>
          <w:rFonts w:ascii="Times New Roman" w:hAnsi="Times New Roman" w:eastAsia="方正黑体_GBK" w:cs="Times New Roman"/>
          <w:color w:val="000000"/>
          <w:kern w:val="0"/>
          <w:sz w:val="32"/>
          <w:szCs w:val="32"/>
          <w:lang w:bidi="ar"/>
        </w:rPr>
      </w:pPr>
      <w:r>
        <w:rPr>
          <w:rFonts w:hint="eastAsia" w:ascii="Times New Roman" w:hAnsi="Times New Roman" w:eastAsia="方正黑体_GBK" w:cs="Times New Roman"/>
          <w:color w:val="000000"/>
          <w:kern w:val="0"/>
          <w:sz w:val="32"/>
          <w:szCs w:val="32"/>
          <w:lang w:bidi="ar"/>
        </w:rPr>
        <w:t>二、资源禀赋与现状</w:t>
      </w:r>
    </w:p>
    <w:p w14:paraId="5A444103">
      <w:pPr>
        <w:spacing w:line="560" w:lineRule="exact"/>
        <w:ind w:firstLine="643" w:firstLineChars="200"/>
        <w:rPr>
          <w:rFonts w:hint="default"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（一）空间布局情况</w:t>
      </w:r>
    </w:p>
    <w:p w14:paraId="4BB2912F">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文创谷总占地55亩，整体呈</w:t>
      </w:r>
      <w:r>
        <w:rPr>
          <w:rFonts w:ascii="Times New Roman" w:hAnsi="Times New Roman" w:eastAsia="方正仿宋_GBK" w:cs="Times New Roman"/>
          <w:color w:val="000000"/>
          <w:kern w:val="0"/>
          <w:sz w:val="32"/>
          <w:szCs w:val="32"/>
          <w:lang w:bidi="ar"/>
        </w:rPr>
        <w:t>“一核两带”</w:t>
      </w:r>
      <w:r>
        <w:rPr>
          <w:rFonts w:hint="eastAsia" w:ascii="Times New Roman" w:hAnsi="Times New Roman" w:eastAsia="方正仿宋_GBK" w:cs="Times New Roman"/>
          <w:color w:val="000000"/>
          <w:kern w:val="0"/>
          <w:sz w:val="32"/>
          <w:szCs w:val="32"/>
          <w:lang w:bidi="ar"/>
        </w:rPr>
        <w:t>空间结构。其中，核心建筑区约8亩，包含1400平方米改造闲置用房及300平方米新建文化展示用房。滨湖休闲带约22亩，紧邻芙蓉湖生态区岸线，可利用空间约1.2万平方米，现状已铺设简易步道，预留水电接口，具备打造户外文创市集区、湖景创作平台及轻食休闲区的基础条件。配套服务带约25亩，包含临时停车场及设备用房，现有停车场可提供50个车位，规划扩容至120个；设备用房面积50平方米，可作为智慧化系统机房使用，目前基础设施完善，能够快速启用。</w:t>
      </w:r>
    </w:p>
    <w:p w14:paraId="4577C727">
      <w:pPr>
        <w:spacing w:line="560" w:lineRule="exact"/>
        <w:ind w:firstLine="643" w:firstLineChars="200"/>
        <w:rPr>
          <w:rFonts w:hint="default"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（二）基础设施条件</w:t>
      </w:r>
    </w:p>
    <w:p w14:paraId="5AF83712">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交通方面，外部紧邻S609九华山第二快速通道，距池州九华山机场约40公里，车程45分钟；距合福高铁青阳站约8公里，车程15分钟，可联合高铁站、机场设置文创谷接驳点，打通</w:t>
      </w:r>
      <w:r>
        <w:rPr>
          <w:rFonts w:ascii="Times New Roman" w:hAnsi="Times New Roman" w:eastAsia="方正仿宋_GBK" w:cs="Times New Roman"/>
          <w:color w:val="000000"/>
          <w:kern w:val="0"/>
          <w:sz w:val="32"/>
          <w:szCs w:val="32"/>
          <w:lang w:bidi="ar"/>
        </w:rPr>
        <w:t>“交通-文创谷”</w:t>
      </w:r>
      <w:r>
        <w:rPr>
          <w:rFonts w:hint="eastAsia" w:ascii="Times New Roman" w:hAnsi="Times New Roman" w:eastAsia="方正仿宋_GBK" w:cs="Times New Roman"/>
          <w:color w:val="000000"/>
          <w:kern w:val="0"/>
          <w:sz w:val="32"/>
          <w:szCs w:val="32"/>
          <w:lang w:bidi="ar"/>
        </w:rPr>
        <w:t>衔接通道；内部已铺设4米宽沥青步道，连接各功能区，预留观光小火车轨道接口，便于后续业态联动。</w:t>
      </w:r>
    </w:p>
    <w:p w14:paraId="74480106">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水电及智慧化方面，园区已接入市政供水管网，水压可满足文创工坊清洗、餐饮用水等商业需求；电力容量200KVA，能够支撑1400平方米用房的空调、展陈设备及智慧系统运行，且环卫设施与芙蓉湖生态区共享，保障日常运营需求。智慧化建设预留充足，园区主干道、展厅、市集区已预留5G 基站接口，可实现5G全覆盖，满足 VR/AR 体验、数字展陈等高速网络需求；各建筑预留智慧化布线槽，可直接接入智能门禁、客流监测、文创产品溯源等系统，无需大规模改造即可推进智慧化运营。</w:t>
      </w:r>
    </w:p>
    <w:p w14:paraId="2ED884E1">
      <w:pPr>
        <w:spacing w:line="560" w:lineRule="exact"/>
        <w:ind w:firstLine="640" w:firstLineChars="200"/>
        <w:rPr>
          <w:rFonts w:ascii="Times New Roman" w:hAnsi="Times New Roman" w:eastAsia="方正黑体_GBK" w:cs="Times New Roman"/>
          <w:color w:val="000000"/>
          <w:kern w:val="0"/>
          <w:sz w:val="32"/>
          <w:szCs w:val="32"/>
          <w:lang w:bidi="ar"/>
        </w:rPr>
      </w:pPr>
      <w:r>
        <w:rPr>
          <w:rFonts w:hint="eastAsia" w:ascii="Times New Roman" w:hAnsi="Times New Roman" w:eastAsia="方正黑体_GBK" w:cs="Times New Roman"/>
          <w:color w:val="000000"/>
          <w:kern w:val="0"/>
          <w:sz w:val="32"/>
          <w:szCs w:val="32"/>
          <w:lang w:bidi="ar"/>
        </w:rPr>
        <w:t>三、运营与市场数据</w:t>
      </w:r>
    </w:p>
    <w:p w14:paraId="0F71EA8C">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（一）运营模式与主体</w:t>
      </w:r>
    </w:p>
    <w:p w14:paraId="44EBBAA8">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目前采用</w:t>
      </w:r>
      <w:r>
        <w:rPr>
          <w:rFonts w:ascii="Times New Roman" w:hAnsi="Times New Roman" w:eastAsia="方正仿宋_GBK" w:cs="Times New Roman"/>
          <w:color w:val="000000"/>
          <w:kern w:val="0"/>
          <w:sz w:val="32"/>
          <w:szCs w:val="32"/>
          <w:lang w:bidi="ar"/>
        </w:rPr>
        <w:t>“政府引导+企业主体”</w:t>
      </w:r>
      <w:r>
        <w:rPr>
          <w:rFonts w:hint="eastAsia" w:ascii="Times New Roman" w:hAnsi="Times New Roman" w:eastAsia="方正仿宋_GBK" w:cs="Times New Roman"/>
          <w:color w:val="000000"/>
          <w:kern w:val="0"/>
          <w:sz w:val="32"/>
          <w:szCs w:val="32"/>
          <w:lang w:bidi="ar"/>
        </w:rPr>
        <w:t>的运营合作模式。政府引导层面，青阳乡投集团可提供多重政策支持，同时，将文创谷纳入</w:t>
      </w:r>
      <w:r>
        <w:rPr>
          <w:rFonts w:ascii="Times New Roman" w:hAnsi="Times New Roman" w:eastAsia="方正仿宋_GBK" w:cs="Times New Roman"/>
          <w:color w:val="000000"/>
          <w:kern w:val="0"/>
          <w:sz w:val="32"/>
          <w:szCs w:val="32"/>
          <w:lang w:bidi="ar"/>
        </w:rPr>
        <w:t>“九华山文旅精品线路”</w:t>
      </w:r>
      <w:r>
        <w:rPr>
          <w:rFonts w:hint="eastAsia" w:ascii="Times New Roman" w:hAnsi="Times New Roman" w:eastAsia="方正仿宋_GBK" w:cs="Times New Roman"/>
          <w:color w:val="000000"/>
          <w:kern w:val="0"/>
          <w:sz w:val="32"/>
          <w:szCs w:val="32"/>
          <w:lang w:bidi="ar"/>
        </w:rPr>
        <w:t>，由青阳县文旅局联合九华山管委会、长三角旅行社推广，官方新媒体矩阵为文创谷免费提供专题宣传，并开通</w:t>
      </w:r>
      <w:r>
        <w:rPr>
          <w:rFonts w:ascii="Times New Roman" w:hAnsi="Times New Roman" w:eastAsia="方正仿宋_GBK" w:cs="Times New Roman"/>
          <w:color w:val="000000"/>
          <w:kern w:val="0"/>
          <w:sz w:val="32"/>
          <w:szCs w:val="32"/>
          <w:lang w:bidi="ar"/>
        </w:rPr>
        <w:t>“一站式审批绿色通道”</w:t>
      </w:r>
      <w:r>
        <w:rPr>
          <w:rFonts w:hint="eastAsia" w:ascii="Times New Roman" w:hAnsi="Times New Roman" w:eastAsia="方正仿宋_GBK" w:cs="Times New Roman"/>
          <w:color w:val="000000"/>
          <w:kern w:val="0"/>
          <w:sz w:val="32"/>
          <w:szCs w:val="32"/>
          <w:lang w:bidi="ar"/>
        </w:rPr>
        <w:t>，涉及营业执照办理、非遗项目备案、大型活动报备等事项。</w:t>
      </w:r>
    </w:p>
    <w:p w14:paraId="6E28A19C">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（二）企业主体层面</w:t>
      </w:r>
    </w:p>
    <w:p w14:paraId="73C8D4D3">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第三方运营主体享有充分自主权，除</w:t>
      </w:r>
      <w:r>
        <w:rPr>
          <w:rFonts w:ascii="Times New Roman" w:hAnsi="Times New Roman" w:eastAsia="方正仿宋_GBK" w:cs="Times New Roman"/>
          <w:color w:val="000000"/>
          <w:kern w:val="0"/>
          <w:sz w:val="32"/>
          <w:szCs w:val="32"/>
          <w:lang w:bidi="ar"/>
        </w:rPr>
        <w:t>“非遗传承、文创孵化”</w:t>
      </w:r>
      <w:r>
        <w:rPr>
          <w:rFonts w:hint="eastAsia" w:ascii="Times New Roman" w:hAnsi="Times New Roman" w:eastAsia="方正仿宋_GBK" w:cs="Times New Roman"/>
          <w:color w:val="000000"/>
          <w:kern w:val="0"/>
          <w:sz w:val="32"/>
          <w:szCs w:val="32"/>
          <w:lang w:bidi="ar"/>
        </w:rPr>
        <w:t>核心方向外，可自主规划文创主题餐饮、轻食咖啡、亲子游乐等配套业态；文创产品销售、体验项目收费、场地租赁（如市集摊位出租）等定价由第三方自主决定，政府不干预市场定价；第三方可自主组建运营团队，包括文创设计师、非遗导师、营销人员等，青阳乡投集团可协助对接本地人才市场，如与池州学院文创专业合作定向输送毕业生。</w:t>
      </w:r>
    </w:p>
    <w:p w14:paraId="272C0AEF">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（三）客群画像</w:t>
      </w:r>
    </w:p>
    <w:p w14:paraId="0A8D2B19">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核心客群为25-45岁中高消费群体，主要包括长三角文旅消费者、文创从业者、非遗爱好者及本地中高收入居民。其中，长三角文旅消费者占比约45%，多来自池州、合肥、芜湖及上海、江苏、浙江等地区，以家庭或朋友结伴出游为主，注重文化深度体验与差异化打卡，愿意为特色文创产品及非遗体验付费；文创从业者占比约25%，关注创作交流与资源对接，对低成本办公及展示空间需求较高；非遗爱好者占比约20%，偏好非遗学习、亲手体验及非遗衍生品收藏；本地中高收入居民占比约10%，以日常休闲、亲子互动为主要需求，消费频次较高，注重轻食及亲子手工等业态。</w:t>
      </w:r>
    </w:p>
    <w:p w14:paraId="51297B3D">
      <w:pPr>
        <w:spacing w:line="560" w:lineRule="exact"/>
        <w:ind w:firstLine="640" w:firstLineChars="200"/>
        <w:rPr>
          <w:rFonts w:ascii="Times New Roman" w:hAnsi="Times New Roman" w:eastAsia="方正黑体_GBK" w:cs="Times New Roman"/>
          <w:color w:val="000000"/>
          <w:kern w:val="0"/>
          <w:sz w:val="32"/>
          <w:szCs w:val="32"/>
          <w:lang w:bidi="ar"/>
        </w:rPr>
      </w:pPr>
      <w:r>
        <w:rPr>
          <w:rFonts w:hint="eastAsia" w:ascii="Times New Roman" w:hAnsi="Times New Roman" w:eastAsia="方正黑体_GBK" w:cs="Times New Roman"/>
          <w:color w:val="000000"/>
          <w:kern w:val="0"/>
          <w:sz w:val="32"/>
          <w:szCs w:val="32"/>
          <w:lang w:bidi="ar"/>
        </w:rPr>
        <w:t>四、核心痛点与挑战</w:t>
      </w:r>
    </w:p>
    <w:p w14:paraId="375F60FC">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一是品牌辨识度不足，文创谷尚处于起步阶段，缺乏知名业态背书，难以吸引首批客群及优质文创品牌入驻；二是产业链不完善，青阳本地文创产业在设计能力、生产配套及销售渠道方面存在缺口，第三方单独运营易面临产品落地难、销售变现难的问题；三是空间利用效率有待提升，1400平方米改造闲置用房及300平方米新建文化展示用房的功能定位需进一步细化，需通过合理规划提升空间复合利用率。</w:t>
      </w:r>
    </w:p>
    <w:p w14:paraId="5D764E6E">
      <w:pPr>
        <w:spacing w:line="560" w:lineRule="exact"/>
        <w:ind w:firstLine="640" w:firstLineChars="200"/>
        <w:rPr>
          <w:rFonts w:ascii="Times New Roman" w:hAnsi="Times New Roman" w:eastAsia="方正黑体_GBK" w:cs="Times New Roman"/>
          <w:color w:val="000000"/>
          <w:kern w:val="0"/>
          <w:sz w:val="32"/>
          <w:szCs w:val="32"/>
          <w:lang w:bidi="ar"/>
        </w:rPr>
      </w:pPr>
    </w:p>
    <w:p w14:paraId="4816FA75">
      <w:pPr>
        <w:spacing w:line="560" w:lineRule="exact"/>
        <w:ind w:firstLine="640" w:firstLineChars="200"/>
        <w:rPr>
          <w:rFonts w:ascii="Times New Roman" w:hAnsi="Times New Roman" w:eastAsia="方正黑体_GBK" w:cs="Times New Roman"/>
          <w:color w:val="000000"/>
          <w:kern w:val="0"/>
          <w:sz w:val="32"/>
          <w:szCs w:val="32"/>
          <w:lang w:bidi="ar"/>
        </w:rPr>
      </w:pPr>
      <w:r>
        <w:rPr>
          <w:rFonts w:hint="eastAsia" w:ascii="Times New Roman" w:hAnsi="Times New Roman" w:eastAsia="方正黑体_GBK" w:cs="Times New Roman"/>
          <w:color w:val="000000"/>
          <w:kern w:val="0"/>
          <w:sz w:val="32"/>
          <w:szCs w:val="32"/>
          <w:lang w:bidi="ar"/>
        </w:rPr>
        <w:t>五、未来发展愿景</w:t>
      </w:r>
    </w:p>
    <w:p w14:paraId="03B9F37B">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（一）业态引入需求</w:t>
      </w:r>
    </w:p>
    <w:p w14:paraId="7CCEDD7C">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期望引入影视文学创作工作室、数字媒体实验室、非遗传承工坊等新业态。其中，影视文学创作工作室需二层200 平方米独立区域，配备隔音装修、创作书桌及投影设备，可依托九华山影视取景资源，提供</w:t>
      </w:r>
      <w:r>
        <w:rPr>
          <w:rFonts w:ascii="Times New Roman" w:hAnsi="Times New Roman" w:eastAsia="方正仿宋_GBK" w:cs="Times New Roman"/>
          <w:color w:val="000000"/>
          <w:kern w:val="0"/>
          <w:sz w:val="32"/>
          <w:szCs w:val="32"/>
          <w:lang w:bidi="ar"/>
        </w:rPr>
        <w:t>“创作+取景+后期”</w:t>
      </w:r>
      <w:r>
        <w:rPr>
          <w:rFonts w:hint="eastAsia" w:ascii="Times New Roman" w:hAnsi="Times New Roman" w:eastAsia="方正仿宋_GBK" w:cs="Times New Roman"/>
          <w:color w:val="000000"/>
          <w:kern w:val="0"/>
          <w:sz w:val="32"/>
          <w:szCs w:val="32"/>
          <w:lang w:bidi="ar"/>
        </w:rPr>
        <w:t>服务；数字媒体实验室可聚焦科技与非遗融合，开发VR/AR体验项目；非遗传承工坊可围绕青阳腔等非遗资源，打造活态传承与体验空间。</w:t>
      </w:r>
    </w:p>
    <w:p w14:paraId="5416AAEE">
      <w:pPr>
        <w:spacing w:line="560" w:lineRule="exact"/>
        <w:ind w:firstLine="643" w:firstLineChars="200"/>
        <w:rPr>
          <w:rFonts w:ascii="Times New Roman" w:hAnsi="Times New Roman" w:eastAsia="方正楷体_GBK" w:cs="Times New Roman"/>
          <w:b/>
          <w:bCs/>
          <w:color w:val="000000"/>
          <w:kern w:val="0"/>
          <w:sz w:val="32"/>
          <w:szCs w:val="32"/>
          <w:lang w:bidi="ar"/>
        </w:rPr>
      </w:pPr>
      <w:r>
        <w:rPr>
          <w:rFonts w:hint="default" w:ascii="Times New Roman" w:hAnsi="Times New Roman" w:eastAsia="方正楷体_GBK" w:cs="Times New Roman"/>
          <w:b/>
          <w:bCs/>
          <w:color w:val="000000"/>
          <w:kern w:val="0"/>
          <w:sz w:val="32"/>
          <w:szCs w:val="32"/>
          <w:lang w:bidi="ar"/>
        </w:rPr>
        <w:t>（二）品牌形象定位</w:t>
      </w:r>
    </w:p>
    <w:p w14:paraId="6AD0DB00">
      <w:pPr>
        <w:spacing w:line="560" w:lineRule="exact"/>
        <w:ind w:firstLine="640" w:firstLineChars="200"/>
        <w:rPr>
          <w:rFonts w:ascii="Times New Roman" w:hAnsi="Times New Roman" w:eastAsia="方正仿宋_GBK" w:cs="Times New Roman"/>
          <w:color w:val="000000"/>
          <w:kern w:val="0"/>
          <w:sz w:val="32"/>
          <w:szCs w:val="32"/>
          <w:lang w:bidi="ar"/>
        </w:rPr>
      </w:pPr>
      <w:r>
        <w:rPr>
          <w:rFonts w:hint="eastAsia" w:ascii="Times New Roman" w:hAnsi="Times New Roman" w:eastAsia="方正仿宋_GBK" w:cs="Times New Roman"/>
          <w:color w:val="000000"/>
          <w:kern w:val="0"/>
          <w:sz w:val="32"/>
          <w:szCs w:val="32"/>
          <w:lang w:bidi="ar"/>
        </w:rPr>
        <w:t>希望塑造</w:t>
      </w:r>
      <w:r>
        <w:rPr>
          <w:rFonts w:ascii="Times New Roman" w:hAnsi="Times New Roman" w:eastAsia="方正仿宋_GBK" w:cs="Times New Roman"/>
          <w:color w:val="000000"/>
          <w:kern w:val="0"/>
          <w:sz w:val="32"/>
          <w:szCs w:val="32"/>
          <w:lang w:bidi="ar"/>
        </w:rPr>
        <w:t>“皖南文创产业孵化高地”“九华山文化活态体验中心”“年轻人的社交微度假目的地”</w:t>
      </w:r>
      <w:r>
        <w:rPr>
          <w:rFonts w:hint="eastAsia" w:ascii="Times New Roman" w:hAnsi="Times New Roman" w:eastAsia="方正仿宋_GBK" w:cs="Times New Roman"/>
          <w:color w:val="000000"/>
          <w:kern w:val="0"/>
          <w:sz w:val="32"/>
          <w:szCs w:val="32"/>
          <w:lang w:bidi="ar"/>
        </w:rPr>
        <w:t>等品牌形象。计划在滨湖步道设置九华山文化长廊、青阳腔历史墙等文化展示带，通过雕塑、互动屏幕等形式呈现文化内容；打造文创主题露营地、网红打卡点及社交沙龙区，吸引年轻客群，推动文创谷成为兼具文化体验与社交功能的文旅新空间。</w:t>
      </w:r>
    </w:p>
    <w:p w14:paraId="74BB3621">
      <w:pPr>
        <w:spacing w:line="560" w:lineRule="exact"/>
        <w:ind w:firstLine="640" w:firstLineChars="200"/>
        <w:rPr>
          <w:rFonts w:ascii="Times New Roman" w:hAnsi="Times New Roman" w:eastAsia="方正仿宋_GBK" w:cs="Times New Roman"/>
          <w:color w:val="000000"/>
          <w:kern w:val="0"/>
          <w:sz w:val="32"/>
          <w:szCs w:val="32"/>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39C248-2392-4906-A786-CD1406487F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embedRegular r:id="rId2" w:fontKey="{861AE50F-70FC-4299-9160-47CCD4FBFEDA}"/>
  </w:font>
  <w:font w:name="方正黑体_GBK">
    <w:panose1 w:val="03000509000000000000"/>
    <w:charset w:val="86"/>
    <w:family w:val="auto"/>
    <w:pitch w:val="default"/>
    <w:sig w:usb0="00000001" w:usb1="080E0000" w:usb2="00000000" w:usb3="00000000" w:csb0="00040000" w:csb1="00000000"/>
    <w:embedRegular r:id="rId3" w:fontKey="{40F3D25B-8A4C-47B4-AA7C-7F0CEB301755}"/>
  </w:font>
  <w:font w:name="方正楷体_GBK">
    <w:panose1 w:val="03000509000000000000"/>
    <w:charset w:val="86"/>
    <w:family w:val="auto"/>
    <w:pitch w:val="default"/>
    <w:sig w:usb0="00000001" w:usb1="080E0000" w:usb2="00000000" w:usb3="00000000" w:csb0="00040000" w:csb1="00000000"/>
    <w:embedRegular r:id="rId4" w:fontKey="{111F1864-0435-479D-939C-A7058C61362A}"/>
  </w:font>
  <w:font w:name="方正小标宋_GBK">
    <w:panose1 w:val="03000509000000000000"/>
    <w:charset w:val="86"/>
    <w:family w:val="script"/>
    <w:pitch w:val="default"/>
    <w:sig w:usb0="00000001" w:usb1="080E0000" w:usb2="00000000" w:usb3="00000000" w:csb0="00040000" w:csb1="00000000"/>
    <w:embedRegular r:id="rId5" w:fontKey="{EDE80824-9619-4E63-A0BB-78B48E13F8C6}"/>
  </w:font>
  <w:font w:name="仿宋_GB2312">
    <w:altName w:val="仿宋"/>
    <w:panose1 w:val="020B0604020202020204"/>
    <w:charset w:val="86"/>
    <w:family w:val="auto"/>
    <w:pitch w:val="default"/>
    <w:sig w:usb0="00000000" w:usb1="00000000" w:usb2="00000000" w:usb3="00000000" w:csb0="00040000" w:csb1="00000000"/>
    <w:embedRegular r:id="rId6" w:fontKey="{55EDD493-A87A-44A4-B548-C906834B11A8}"/>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7" w:fontKey="{4A45C868-D62D-4431-9438-298BD767390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F9D43C"/>
    <w:multiLevelType w:val="singleLevel"/>
    <w:tmpl w:val="C5F9D43C"/>
    <w:lvl w:ilvl="0" w:tentative="0">
      <w:start w:val="2"/>
      <w:numFmt w:val="chineseCounting"/>
      <w:suff w:val="nothing"/>
      <w:lvlText w:val="（%1）"/>
      <w:lvlJc w:val="left"/>
      <w:rPr>
        <w:rFonts w:hint="eastAsia"/>
      </w:rPr>
    </w:lvl>
  </w:abstractNum>
  <w:abstractNum w:abstractNumId="1">
    <w:nsid w:val="E331DF33"/>
    <w:multiLevelType w:val="singleLevel"/>
    <w:tmpl w:val="E331DF33"/>
    <w:lvl w:ilvl="0" w:tentative="0">
      <w:start w:val="2"/>
      <w:numFmt w:val="chineseCounting"/>
      <w:suff w:val="nothing"/>
      <w:lvlText w:val="（%1）"/>
      <w:lvlJc w:val="left"/>
      <w:rPr>
        <w:rFonts w:hint="eastAsia"/>
      </w:rPr>
    </w:lvl>
  </w:abstractNum>
  <w:abstractNum w:abstractNumId="2">
    <w:nsid w:val="EDDDC3DB"/>
    <w:multiLevelType w:val="singleLevel"/>
    <w:tmpl w:val="EDDDC3DB"/>
    <w:lvl w:ilvl="0" w:tentative="0">
      <w:start w:val="2"/>
      <w:numFmt w:val="chineseCounting"/>
      <w:suff w:val="nothing"/>
      <w:lvlText w:val="（%1）"/>
      <w:lvlJc w:val="left"/>
      <w:rPr>
        <w:rFonts w:hint="eastAsia"/>
      </w:rPr>
    </w:lvl>
  </w:abstractNum>
  <w:abstractNum w:abstractNumId="3">
    <w:nsid w:val="62070EBA"/>
    <w:multiLevelType w:val="singleLevel"/>
    <w:tmpl w:val="62070EBA"/>
    <w:lvl w:ilvl="0" w:tentative="0">
      <w:start w:val="4"/>
      <w:numFmt w:val="chineseCounting"/>
      <w:suff w:val="nothing"/>
      <w:lvlText w:val="%1、"/>
      <w:lvlJc w:val="left"/>
      <w:rPr>
        <w:rFonts w:hint="eastAsia"/>
      </w:rPr>
    </w:lvl>
  </w:abstractNum>
  <w:abstractNum w:abstractNumId="4">
    <w:nsid w:val="761B20D5"/>
    <w:multiLevelType w:val="singleLevel"/>
    <w:tmpl w:val="761B20D5"/>
    <w:lvl w:ilvl="0" w:tentative="0">
      <w:start w:val="2"/>
      <w:numFmt w:val="chineseCounting"/>
      <w:suff w:val="nothing"/>
      <w:lvlText w:val="（%1）"/>
      <w:lvlJc w:val="left"/>
      <w:rPr>
        <w:rFonts w:hint="eastAsia"/>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BD2089"/>
    <w:rsid w:val="000E735B"/>
    <w:rsid w:val="00114CD0"/>
    <w:rsid w:val="00137AD0"/>
    <w:rsid w:val="00206AEF"/>
    <w:rsid w:val="002E3608"/>
    <w:rsid w:val="00315CA4"/>
    <w:rsid w:val="00511E6F"/>
    <w:rsid w:val="005627AF"/>
    <w:rsid w:val="006579C9"/>
    <w:rsid w:val="007157DA"/>
    <w:rsid w:val="0078164B"/>
    <w:rsid w:val="00784CC5"/>
    <w:rsid w:val="007F7B4D"/>
    <w:rsid w:val="009022EE"/>
    <w:rsid w:val="0098695C"/>
    <w:rsid w:val="00A66ED6"/>
    <w:rsid w:val="00AB1043"/>
    <w:rsid w:val="00B34EAF"/>
    <w:rsid w:val="00B7657A"/>
    <w:rsid w:val="00BE62C6"/>
    <w:rsid w:val="00BF5A3C"/>
    <w:rsid w:val="00C70376"/>
    <w:rsid w:val="00CE5837"/>
    <w:rsid w:val="00F21927"/>
    <w:rsid w:val="00F628FC"/>
    <w:rsid w:val="00FB7D20"/>
    <w:rsid w:val="01554D65"/>
    <w:rsid w:val="026C6D7F"/>
    <w:rsid w:val="06A905A2"/>
    <w:rsid w:val="094E3039"/>
    <w:rsid w:val="0DDE2BE9"/>
    <w:rsid w:val="15E50ECA"/>
    <w:rsid w:val="182E403B"/>
    <w:rsid w:val="225F549C"/>
    <w:rsid w:val="29A42858"/>
    <w:rsid w:val="2CBD2089"/>
    <w:rsid w:val="30F92939"/>
    <w:rsid w:val="34FB5BBD"/>
    <w:rsid w:val="376F3EFE"/>
    <w:rsid w:val="38DC2608"/>
    <w:rsid w:val="3DE74F30"/>
    <w:rsid w:val="3E18158D"/>
    <w:rsid w:val="3FE50666"/>
    <w:rsid w:val="453D1DF2"/>
    <w:rsid w:val="46032B23"/>
    <w:rsid w:val="4D5720C4"/>
    <w:rsid w:val="512348F0"/>
    <w:rsid w:val="5382152B"/>
    <w:rsid w:val="53A70F92"/>
    <w:rsid w:val="5BE13147"/>
    <w:rsid w:val="5DAD697A"/>
    <w:rsid w:val="5E711324"/>
    <w:rsid w:val="6305333C"/>
    <w:rsid w:val="64AA3C02"/>
    <w:rsid w:val="6C210AD1"/>
    <w:rsid w:val="70904E30"/>
    <w:rsid w:val="73B15D58"/>
    <w:rsid w:val="78EA70A7"/>
    <w:rsid w:val="7CCC6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widowControl/>
      <w:spacing w:before="50" w:beforeLines="50" w:line="360" w:lineRule="auto"/>
      <w:jc w:val="left"/>
      <w:outlineLvl w:val="1"/>
    </w:pPr>
    <w:rPr>
      <w:rFonts w:ascii="宋体" w:hAnsi="宋体" w:eastAsia="黑体"/>
      <w:bCs/>
      <w:sz w:val="32"/>
      <w:szCs w:val="36"/>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6"/>
    <w:qFormat/>
    <w:uiPriority w:val="0"/>
    <w:rPr>
      <w:rFonts w:ascii="宋体" w:eastAsia="宋体"/>
      <w:sz w:val="18"/>
      <w:szCs w:val="18"/>
    </w:rPr>
  </w:style>
  <w:style w:type="character" w:customStyle="1" w:styleId="6">
    <w:name w:val="批注框文本 字符"/>
    <w:basedOn w:val="5"/>
    <w:link w:val="3"/>
    <w:qFormat/>
    <w:uiPriority w:val="0"/>
    <w:rPr>
      <w:rFonts w:ascii="宋体"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7ebaef9e-6730-45dd-a108-a8626c1aba3e</errorID>
      <errorWord>至通往</errorWord>
      <group>L1_AI</group>
      <groupName>深度校对</groupName>
      <ability>L2_AI_Grammar</ability>
      <abilityName>语法纠错</abilityName>
      <candidateList>
        <item>至</item>
      </candidateList>
      <explain>❶〈动〉到：～今｜自始～终｜～死不屈。❷至于：甚～。❸〈副〉极；最：为感谢～｜你要早来，～迟下星期内一定赶到。</explain>
      <paraID>6A2A63F6</paraID>
      <start>92</start>
      <end>96</end>
      <status>modified</status>
      <modifiedWord>至</modifiedWord>
      <trackRevisions>true</trackRevisions>
    </reviewItem>
    <reviewItem>
      <errorID>e0cc084c-120a-4075-be46-894576ebf934</errorID>
      <errorWord>，</errorWord>
      <group>L1_AI</group>
      <groupName>深度校对</groupName>
      <ability>L2_AI_Punc</ability>
      <abilityName>标点纠错</abilityName>
      <candidateList>
        <item>、</item>
      </candidateList>
      <explain/>
      <paraID>6A2A63F6</paraID>
      <start>116</start>
      <end>118</end>
      <status>modified</status>
      <modifiedWord>、</modifiedWord>
      <trackRevisions>true</trackRevisions>
    </reviewItem>
    <reviewItem>
      <errorID>51bc520b-2b18-40c7-bed4-e86980a8a8c2</errorID>
      <errorWord>，</errorWord>
      <group>L1_AI</group>
      <groupName>深度校对</groupName>
      <ability>L2_AI_Punc</ability>
      <abilityName>标点纠错</abilityName>
      <candidateList>
        <item>；</item>
      </candidateList>
      <explain/>
      <paraID>6A2A63F6</paraID>
      <start>126</start>
      <end>127</end>
      <status>unmodified</status>
      <modifiedWord/>
      <trackRevisions>false</trackRevisions>
    </reviewItem>
    <reviewItem>
      <errorID>b58bed6f-ba67-40e6-bd9e-06d1e31fd756</errorID>
      <errorWord>。</errorWord>
      <group>L1_Grammar</group>
      <groupName>语法问题</groupName>
      <ability>L2_Missing</ability>
      <abilityName>成分残缺</abilityName>
      <candidateList>
        <item>称号。</item>
      </candidateList>
      <explain>句子中可能存在主谓宾、修饰语或者必要的词语残缺。</explain>
      <paraID>25B93E1A</paraID>
      <start>127</start>
      <end>128</end>
      <status>unmodified</status>
      <modifiedWord/>
      <trackRevisions>false</trackRevisions>
    </reviewItem>
    <reviewItem>
      <errorID>fb5cff60-1b75-4671-8bf2-8aec0a75206e</errorID>
      <errorWord>三</errorWord>
      <group>L1_Word</group>
      <groupName>字词问题</groupName>
      <ability>L2_Typo</ability>
      <abilityName>字词错误</abilityName>
      <candidateList>
        <item>三大</item>
      </candidateList>
      <explain/>
      <paraID>25B93E1A</paraID>
      <start>170</start>
      <end>171</end>
      <status>unmodified</status>
      <modifiedWord/>
      <trackRevisions>false</trackRevisions>
    </reviewItem>
    <reviewItem>
      <errorID>1465bd3a-469e-40dd-8cbe-0c0c2854faee</errorID>
      <errorWord>欧 洲</errorWord>
      <group>L1_AI</group>
      <groupName>深度校对</groupName>
      <ability>L2_AI_Grammar</ability>
      <abilityName>语法纠错</abilityName>
      <candidateList>
        <item>欧洲</item>
      </candidateList>
      <explain/>
      <paraID>500BE1EE</paraID>
      <start>48</start>
      <end>51</end>
      <status>unmodified</status>
      <modifiedWord/>
      <trackRevisions>false</trackRevisions>
    </reviewItem>
    <reviewItem>
      <errorID>88a0d1be-b940-4400-bb87-b911f919e9e7</errorID>
      <errorWord>等国外</errorWord>
      <group>L1_AI</group>
      <groupName>深度校对</groupName>
      <ability>L2_AI_Grammar</ability>
      <abilityName>语法纠错</abilityName>
      <candidateList>
        <item>等</item>
      </candidateList>
      <explain>〈助〉❶〈书〉用在人称代词或指人的名词后面，表示复数：我～｜彼～。❷表示列举未尽（可以叠用）：北京、天津～地｜纸张文具～～。❸列举后煞尾：长江、黄河、黑龙江、珠江～四大河流。</explain>
      <paraID>500BE1EE</paraID>
      <start>54</start>
      <end>57</end>
      <status>unmodified</status>
      <modifiedWord/>
      <trackRevisions>false</trackRevisions>
    </reviewItem>
    <reviewItem>
      <errorID>776faf59-6a40-414a-ab17-ac7aa814d2a3</errorID>
      <errorWord>述说 着</errorWord>
      <group>L1_AI</group>
      <groupName>深度校对</groupName>
      <ability>L2_AI_Grammar</ability>
      <abilityName>语法纠错</abilityName>
      <candidateList>
        <item>诉说着</item>
      </candidateList>
      <explain/>
      <paraID>6FB8DE1E</paraID>
      <start>210</start>
      <end>214</end>
      <status>unmodified</status>
      <modifiedWord/>
      <trackRevisions>false</trackRevisions>
    </reviewItem>
    <reviewItem>
      <errorID>2be38840-db0c-407e-987d-790bc81ae4c5</errorID>
      <errorWord>工</errorWord>
      <group>L1_Grammar</group>
      <groupName>语法问题</groupName>
      <ability>L2_Collocation</ability>
      <abilityName>搭配不当</abilityName>
      <candidateList>
        <item>物资储运工</item>
      </candidateList>
      <explain>句子中可能存在主谓、动宾、定语中心语、状语中心语、补语中心语、关联词搭配不当等问题。</explain>
      <paraID>6FB8DE1E</paraID>
      <start>535</start>
      <end>536</end>
      <status>unmodified</status>
      <modifiedWord/>
      <trackRevisions>false</trackRevisions>
    </reviewItem>
    <reviewItem>
      <errorID>bc1af04f-a5b3-40b4-bdf2-607afc811c4f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7DCBD287</paraID>
      <start>22</start>
      <end>27</end>
      <status>modified</status>
      <modifiedWord>”“</modifiedWord>
      <trackRevisions>true</trackRevisions>
    </reviewItem>
    <reviewItem>
      <errorID>cdb5cfab-e587-451b-b22e-c5ce6a04e14a</errorID>
      <errorWord>“</errorWord>
      <group>L1_AI</group>
      <groupName>深度校对</groupName>
      <ability>L2_AI_Grammar</ability>
      <abilityName>语法纠错</abilityName>
      <candidateList>
        <item>和“</item>
      </candidateList>
      <explain/>
      <paraID>7DCBD287</paraID>
      <start>34</start>
      <end>35</end>
      <status>unmodified</status>
      <modifiedWord/>
      <trackRevisions>false</trackRevisions>
    </reviewItem>
    <reviewItem>
      <errorID>0999ca8f-b8d4-4b4d-ba48-7df9e6289fb8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7DCBD287</paraID>
      <start>74</start>
      <end>79</end>
      <status>modified</status>
      <modifiedWord>”“</modifiedWord>
      <trackRevisions>true</trackRevisions>
    </reviewItem>
    <reviewItem>
      <errorID>3c304d3b-5585-4d3a-aec0-398d9949a38a</errorID>
      <errorWord>互相</errorWord>
      <group>L1_Word</group>
      <groupName>字词问题</groupName>
      <ability>L2_Typo</ability>
      <abilityName>字词错误</abilityName>
      <candidateList>
        <item>相互</item>
      </candidateList>
      <explain/>
      <paraID>78C1CBDF</paraID>
      <start>154</start>
      <end>156</end>
      <status>unmodified</status>
      <modifiedWord/>
      <trackRevisions>false</trackRevisions>
    </reviewItem>
    <reviewItem>
      <errorID>789d631b-d02f-42e2-9876-f10818fce561</errorID>
      <errorWord>，</errorWord>
      <group>L1_AI</group>
      <groupName>深度校对</groupName>
      <ability>L2_AI_Punc</ability>
      <abilityName>标点纠错</abilityName>
      <candidateList>
        <item>、</item>
      </candidateList>
      <explain/>
      <paraID>78C1CBDF</paraID>
      <start>158</start>
      <end>160</end>
      <status>modified</status>
      <modifiedWord>、</modifiedWord>
      <trackRevisions>true</trackRevisions>
    </reviewItem>
    <reviewItem>
      <errorID>024fe874-9462-4e8c-a1be-dc9804051af3</errorID>
      <errorWord>留</errorWord>
      <group>L1_AI</group>
      <groupName>深度校对</groupName>
      <ability>L2_AI_Grammar</ability>
      <abilityName>语法纠错</abilityName>
      <candidateList>
        <item>留存</item>
      </candidateList>
      <explain/>
      <paraID>15A6A273</paraID>
      <start>136</start>
      <end>139</end>
      <status>modified</status>
      <modifiedWord>留存</modifiedWord>
      <trackRevisions>true</trackRevisions>
    </reviewItem>
    <reviewItem>
      <errorID>043e8ecb-4781-41a0-9abe-ea13dfdd2c32</errorID>
      <errorWord>诗歌</errorWord>
      <group>L1_Word</group>
      <groupName>字词问题</groupName>
      <ability>L2_Typo</ability>
      <abilityName>字词错误</abilityName>
      <candidateList>
        <item>诗</item>
      </candidateList>
      <explain/>
      <paraID>15A6A273</paraID>
      <start>139</start>
      <end>141</end>
      <status>unmodified</status>
      <modifiedWord/>
      <trackRevisions>false</trackRevisions>
    </reviewItem>
    <reviewItem>
      <errorID>3d420d0a-8be7-479f-9cbf-556c9a223007</errorID>
      <errorWord>、</errorWord>
      <group>L1_AI</group>
      <groupName>深度校对</groupName>
      <ability>L2_AI_Punc</ability>
      <abilityName>标点纠错</abilityName>
      <candidateList>
        <item>，</item>
      </candidateList>
      <explain/>
      <paraID> 7275F2F</paraID>
      <start>9</start>
      <end>10</end>
      <status>unmodified</status>
      <modifiedWord/>
      <trackRevisions>false</trackRevisions>
    </reviewItem>
    <reviewItem>
      <errorID>5bd7c557-b34e-449f-801a-ecb9df88af59</errorID>
      <errorWord>在</errorWord>
      <group>L1_AI</group>
      <groupName>深度校对</groupName>
      <ability>L2_AI_Grammar</ability>
      <abilityName>语法纠错</abilityName>
      <candidateList>
        <item>正在</item>
      </candidateList>
      <explain/>
      <paraID>4BC2744F</paraID>
      <start>2</start>
      <end>3</end>
      <status>unmodified</status>
      <modifiedWord/>
      <trackRevisions>false</trackRevisions>
    </reviewItem>
    <reviewItem>
      <errorID>cd419d64-0bcf-41f0-84ac-5df51af7b6bb</errorID>
      <errorWord>如何切铺</errorWord>
      <group>L1_AI</group>
      <groupName>深度校对</groupName>
      <ability>L2_AI_Word</ability>
      <abilityName>字词纠错</abilityName>
      <candidateList>
        <item>铺位划分</item>
      </candidateList>
      <explain/>
      <paraID>4BC2744F</paraID>
      <start>27</start>
      <end>35</end>
      <status>modified</status>
      <modifiedWord>铺位划分</modifiedWord>
      <trackRevisions>true</trackRevisions>
    </reviewItem>
    <reviewItem>
      <errorID>d47fd19b-758c-4d0f-b126-cace1d0c759d</errorID>
      <errorWord>群体，将这类人吸引</errorWord>
      <group>L1_AI</group>
      <groupName>深度校对</groupName>
      <ability>L2_AI_Grammar</ability>
      <abilityName>语法纠错</abilityName>
      <candidateList>
        <item>群体</item>
      </candidateList>
      <explain/>
      <paraID>5F952BDB</paraID>
      <start>21</start>
      <end>30</end>
      <status>unmodified</status>
      <modifiedWord/>
      <trackRevisions>false</trackRevisions>
    </reviewItem>
    <reviewItem>
      <errorID>73b0841a-0dcc-4c5d-b3a6-0aecb7324803</errorID>
      <errorWord>本地在地</errorWord>
      <group>L1_AI</group>
      <groupName>深度校对</groupName>
      <ability>L2_AI_Grammar</ability>
      <abilityName>语法纠错</abilityName>
      <candidateList>
        <item>本地</item>
      </candidateList>
      <explain/>
      <paraID>5F952BDB</paraID>
      <start>68</start>
      <end>72</end>
      <status>unmodified</status>
      <modifiedWord/>
      <trackRevisions>false</trackRevisions>
    </reviewItem>
    <reviewItem>
      <errorID>a336b903-6c64-453c-a752-4c7693a49e90</errorID>
      <errorWord>“前店后厂”</errorWord>
      <group>L1_AI</group>
      <groupName>深度校对</groupName>
      <ability>L2_AI_Punc</ability>
      <abilityName>标点纠错</abilityName>
      <candidateList>
        <item>采用‘前店后厂’</item>
      </candidateList>
      <explain/>
      <paraID>5F952BDB</paraID>
      <start>82</start>
      <end>88</end>
      <status>unmodified</status>
      <modifiedWord/>
      <trackRevisions>false</trackRevisions>
    </reviewItem>
    <reviewItem>
      <errorID>56138a44-256e-4b5a-b2cf-9e3afcc1cd2a</errorID>
      <errorWord>等</errorWord>
      <group>L1_AI</group>
      <groupName>深度校对</groupName>
      <ability>L2_AI_Grammar</ability>
      <abilityName>语法纠错</abilityName>
      <candidateList>
        <item>的经营者等</item>
      </candidateList>
      <explain/>
      <paraID>5F952BDB</paraID>
      <start>90</start>
      <end>96</end>
      <status>modified</status>
      <modifiedWord>的经营者等</modifiedWord>
      <trackRevisions>true</trackRevisions>
    </reviewItem>
    <reviewItem>
      <errorID>3400919e-424b-4173-b4dc-75fccd2612de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1DFC3CC9</paraID>
      <start>162</start>
      <end>165</end>
      <status>unmodified</status>
      <modifiedWord/>
      <trackRevisions>false</trackRevisions>
    </reviewItem>
    <reviewItem>
      <errorID>440a167a-acb2-4646-a355-7e25fe6e5664</errorID>
      <errorWord>座落</errorWord>
      <group>L1_Word</group>
      <groupName>字词问题</groupName>
      <ability>L2_Typo</ability>
      <abilityName>字词错误</abilityName>
      <candidateList>
        <item>坐落</item>
      </candidateList>
      <explain>〈动〉建筑物位置处在（在某处）：我们的学校～在环境幽静的市郊。</explain>
      <paraID>28F0B659</paraID>
      <start>37</start>
      <end>41</end>
      <status>modified</status>
      <modifiedWord>坐落</modifiedWord>
      <trackRevisions>true</trackRevisions>
    </reviewItem>
    <reviewItem>
      <errorID>95401a17-052e-440f-afeb-7e33d15d2636</errorID>
      <errorWord>-</errorWord>
      <group>L1_Format</group>
      <groupName>格式问题</groupName>
      <ability>L2_HalfPunc</ability>
      <abilityName>全半角检查</abilityName>
      <candidateList>
        <item>－</item>
      </candidateList>
      <explain>文本全半角错误。</explain>
      <paraID>16D19150</paraID>
      <start>5</start>
      <end>6</end>
      <status>unmodified</status>
      <modifiedWord/>
      <trackRevisions>false</trackRevisions>
    </reviewItem>
    <reviewItem>
      <errorID>6785e2f3-429a-4e60-8f8f-f8ff49dc51df</errorID>
      <errorWord>繁行</errorWord>
      <group>L1_Word</group>
      <groupName>字词问题</groupName>
      <ability>L2_Typo</ability>
      <abilityName>字词错误</abilityName>
      <candidateList>
        <item>繁衍</item>
      </candidateList>
      <explain>存在字形相近字词的误用。</explain>
      <paraID>57E86A00</paraID>
      <start>67</start>
      <end>71</end>
      <status>modified</status>
      <modifiedWord>繁衍</modifiedWord>
      <trackRevisions>true</trackRevisions>
    </reviewItem>
    <reviewItem>
      <errorID>8a4708fb-61da-491a-add7-7a614bad094b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1BF2AD32</paraID>
      <start>115</start>
      <end>118</end>
      <status>unmodified</status>
      <modifiedWord/>
      <trackRevisions>false</trackRevisions>
    </reviewItem>
    <reviewItem>
      <errorID>03825d82-577a-4b61-b759-f14c768eb252</errorID>
      <errorWord>年</errorWord>
      <group>L1_Word</group>
      <groupName>字词问题</groupName>
      <ability>L2_Typo</ability>
      <abilityName>字词错误</abilityName>
      <candidateList>
        <item>年来</item>
      </candidateList>
      <explain/>
      <paraID>6CA2D047</paraID>
      <start>114</start>
      <end>115</end>
      <status>unmodified</status>
      <modifiedWord/>
      <trackRevisions>false</trackRevisions>
    </reviewItem>
    <reviewItem>
      <errorID>1a1914a8-00ce-4d6d-9682-8a9fc19f06e0</errorID>
      <errorWord>年</errorWord>
      <group>L1_Word</group>
      <groupName>字词问题</groupName>
      <ability>L2_Typo</ability>
      <abilityName>字词错误</abilityName>
      <candidateList>
        <item>年来</item>
      </candidateList>
      <explain/>
      <paraID>607736D9</paraID>
      <start>14</start>
      <end>15</end>
      <status>unmodified</status>
      <modifiedWord/>
      <trackRevisions>false</trackRevisions>
    </reviewItem>
    <reviewItem>
      <errorID>2cfbc835-f5b9-4581-9cbb-7bc53525828a</errorID>
      <errorWord>年</errorWord>
      <group>L1_Word</group>
      <groupName>字词问题</groupName>
      <ability>L2_Typo</ability>
      <abilityName>字词错误</abilityName>
      <candidateList>
        <item>年来</item>
      </candidateList>
      <explain/>
      <paraID>607736D9</paraID>
      <start>380</start>
      <end>381</end>
      <status>unmodified</status>
      <modifiedWord/>
      <trackRevisions>false</trackRevisions>
    </reviewItem>
    <reviewItem>
      <errorID>eca9818e-e071-4060-9078-71e10956e3ac</errorID>
      <errorWord>50-60%</errorWord>
      <group>L1_Knowledge</group>
      <groupName>知识性问题</groupName>
      <ability>L2_Knowledge</ability>
      <abilityName>其他知识</abilityName>
      <candidateList>
        <item>50%—60%</item>
      </candidateList>
      <explain>1. “50-60%”中的单位“%”仅出现在后一个数字上，容易引起歧义；根据《现代汉语标点符号数字用法规范手册》，数字表示范围两边需要使用统一的格式。2. 根据标点国标 4.13 中的规则，数字、时间或地域连接符应使用（视觉上更长的）“—”或“～”。</explain>
      <paraID>6FB15416</paraID>
      <start>69</start>
      <end>75</end>
      <status>unmodified</status>
      <modifiedWord/>
      <trackRevisions>false</trackRevisions>
    </reviewItem>
    <reviewItem>
      <errorID>859669b6-cee6-40aa-9d50-3ecd5712f4e1</errorID>
      <errorWord>节假日常</errorWord>
      <group>L1_Word</group>
      <groupName>字词问题</groupName>
      <ability>L2_Typo</ability>
      <abilityName>字词错误</abilityName>
      <candidateList>
        <item>节假日</item>
      </candidateList>
      <explain/>
      <paraID>6FB15416</paraID>
      <start>180</start>
      <end>184</end>
      <status>unmodified</status>
      <modifiedWord/>
      <trackRevisions>false</trackRevisions>
    </reviewItem>
    <reviewItem>
      <errorID>f8f06da8-5207-4311-a284-90c5b98eac5e</errorID>
      <errorWord>80-100%</errorWord>
      <group>L1_Knowledge</group>
      <groupName>知识性问题</groupName>
      <ability>L2_Knowledge</ability>
      <abilityName>其他知识</abilityName>
      <candidateList>
        <item>80%—100%</item>
      </candidateList>
      <explain>1. “80-100%”中的单位“%”仅出现在后一个数字上，容易引起歧义；根据《现代汉语标点符号数字用法规范手册》，数字表示范围两边需要使用统一的格式。2. 根据标点国标 4.13 中的规则，数字、时间或地域连接符应使用（视觉上更长的）“—”或“～”。</explain>
      <paraID>6FB15416</paraID>
      <start>186</start>
      <end>193</end>
      <status>unmodified</status>
      <modifiedWord/>
      <trackRevisions>false</trackRevisions>
    </reviewItem>
    <reviewItem>
      <errorID>db8c0fad-75de-487e-9d66-1968b27b5236</errorID>
      <errorWord>5-10%</errorWord>
      <group>L1_Knowledge</group>
      <groupName>知识性问题</groupName>
      <ability>L2_Knowledge</ability>
      <abilityName>其他知识</abilityName>
      <candidateList>
        <item>5%—10%</item>
      </candidateList>
      <explain>1. “5-10%”中的单位“%”仅出现在后一个数字上，容易引起歧义；根据《现代汉语标点符号数字用法规范手册》，数字表示范围两边需要使用统一的格式。2. 根据标点国标 4.13 中的规则，数字、时间或地域连接符应使用（视觉上更长的）“—”或“～”。</explain>
      <paraID>74D0BC39</paraID>
      <start>42</start>
      <end>47</end>
      <status>unmodified</status>
      <modifiedWord/>
      <trackRevisions>false</trackRevisions>
    </reviewItem>
    <reviewItem>
      <errorID>b477ba08-3153-4370-b9df-7db5bd87b4c3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665830B5</paraID>
      <start>114</start>
      <end>119</end>
      <status>modified</status>
      <modifiedWord>”“</modifiedWord>
      <trackRevisions>true</trackRevisions>
    </reviewItem>
    <reviewItem>
      <errorID>dc695aa8-9e74-4784-b9af-665f5c755dd4</errorID>
      <errorWord>戶</errorWord>
      <group>L1_Word</group>
      <groupName>字词问题</groupName>
      <ability>L2_Fanti</ability>
      <abilityName>繁转简</abilityName>
      <candidateList>
        <item>户</item>
      </candidateList>
      <explain/>
      <paraID>1A55E7E4</paraID>
      <start>111</start>
      <end>113</end>
      <status>modified</status>
      <modifiedWord>户</modifiedWord>
      <trackRevisions>true</trackRevisions>
    </reviewItem>
    <reviewItem>
      <errorID>270b6017-f26f-471d-9f27-ca78c8af3620</errorID>
      <errorWord>旦</errorWord>
      <group>L1_Word</group>
      <groupName>字词问题</groupName>
      <ability>L2_Typo</ability>
      <abilityName>字词错误</abilityName>
      <candidateList>
        <item>但</item>
      </candidateList>
      <explain>存在发音相同字词的误用。</explain>
      <paraID>459DF0E7</paraID>
      <start>7</start>
      <end>8</end>
      <status>unmodified</status>
      <modifiedWord/>
      <trackRevisions>false</trackRevisions>
    </reviewItem>
    <reviewItem>
      <errorID>c39f3f2a-5b99-4839-95ae-dfd2d3cb49f1</errorID>
      <errorWord>受</errorWord>
      <group>L1_Word</group>
      <groupName>字词问题</groupName>
      <ability>L2_Typo</ability>
      <abilityName>字词错误</abilityName>
      <candidateList>
        <item>受到</item>
      </candidateList>
      <explain/>
      <paraID>4FD0F2E0</paraID>
      <start>181</start>
      <end>182</end>
      <status>unmodified</status>
      <modifiedWord/>
      <trackRevisions>false</trackRevisions>
    </reviewItem>
    <reviewItem>
      <errorID>93cdb30a-b1b8-40b8-95e3-deec6d3282db</errorID>
      <errorWord>年</errorWord>
      <group>L1_Word</group>
      <groupName>字词问题</groupName>
      <ability>L2_Typo</ability>
      <abilityName>字词错误</abilityName>
      <candidateList>
        <item>年来</item>
      </candidateList>
      <explain/>
      <paraID>77EDA2EE</paraID>
      <start>202</start>
      <end>203</end>
      <status>unmodified</status>
      <modifiedWord/>
      <trackRevisions>false</trackRevisions>
    </reviewItem>
    <reviewItem>
      <errorID>468a268e-3883-47f9-b0e9-78315ddb3b5d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915617A</paraID>
      <start>12</start>
      <end>15</end>
      <status>unmodified</status>
      <modifiedWord/>
      <trackRevisions>false</trackRevisions>
    </reviewItem>
    <reviewItem>
      <errorID>f415dc5e-1f70-4ce4-802d-9a01d8afe1dd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915617A</paraID>
      <start>167</start>
      <end>168</end>
      <status>unmodified</status>
      <modifiedWord/>
      <trackRevisions>false</trackRevisions>
    </reviewItem>
    <reviewItem>
      <errorID>e2a3601a-8666-4a9e-b235-18349fba3b3e</errorID>
      <errorWord>-</errorWord>
      <group>L1_Format</group>
      <groupName>格式问题</groupName>
      <ability>L2_HalfPunc</ability>
      <abilityName>全半角检查</abilityName>
      <candidateList>
        <item>－</item>
      </candidateList>
      <explain>文本全半角错误。</explain>
      <paraID>5AF83712</paraID>
      <start>87</start>
      <end>88</end>
      <status>unmodified</status>
      <modifiedWord/>
      <trackRevisions>false</trackRevisions>
    </reviewItem>
    <reviewItem>
      <errorID>b3b875bd-bf76-4487-bd86-53404bd097c9</errorID>
      <errorWord>市集</errorWord>
      <group>L1_Word</group>
      <groupName>字词问题</groupName>
      <ability>L2_Typo</ability>
      <abilityName>字词错误</abilityName>
      <candidateList>
        <item>集市</item>
      </candidateList>
      <explain/>
      <paraID>73C8D4D3</paraID>
      <start>81</start>
      <end>83</end>
      <status>unmodified</status>
      <modifiedWord/>
      <trackRevisions>false</trackRevisions>
    </reviewItem>
  </reviewItems>
  <config/>
</contractReview>
</file>

<file path=customXml/itemProps1.xml><?xml version="1.0" encoding="utf-8"?>
<ds:datastoreItem xmlns:ds="http://schemas.openxmlformats.org/officeDocument/2006/customXml" ds:itemID="{978F63D6-4274-4E08-840D-F417EC6930F8}">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20012</Words>
  <Characters>20417</Characters>
  <Lines>146</Lines>
  <Paragraphs>41</Paragraphs>
  <TotalTime>0</TotalTime>
  <ScaleCrop>false</ScaleCrop>
  <LinksUpToDate>false</LinksUpToDate>
  <CharactersWithSpaces>20446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2025-10-22T08:25:00Z</dcterms:created>
  <dc:creator>鲨鱼辣椒</dc:creator>
  <cp:lastModifiedBy>杜风雨</cp:lastModifiedBy>
  <dcterms:modified xsi:type="dcterms:W3CDTF">2025-12-12T05:41:42Z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D8BA321D31EA4BAC947130148FA6F452_13</vt:lpwstr>
  </property>
  <property fmtid="{D5CDD505-2E9C-101B-9397-08002B2CF9AE}" pid="4" name="KSOTemplateDocerSaveRecord">
    <vt:lpwstr>eyJoZGlkIjoiOGJiNjc0YWM4ZTZkNDk4OTRkZWZkOGMxMjIyNWY2YzciLCJ1c2VySWQiOiI0MTE5OTEzNjUifQ==</vt:lpwstr>
  </property>
</Properties>
</file>